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Special Education Systems Administrator</w:t>
      </w:r>
    </w:p>
    <w:p>
      <w:pPr>
        <w:spacing w:after="240"/>
      </w:pPr>
      <w:r>
        <w:rPr>
          <w:rFonts w:ascii="Aptos" w:hAnsi="Aptos"/>
          <w:b/>
          <w:color w:val="66747A"/>
          <w:sz w:val="24"/>
        </w:rPr>
        <w:t>Special Education Platforms, Secure Workflows, and Reliable Service Delivery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Special Education Systems Administrator administers special education applications, access, integrations, forms, workflows, reporting, vendor coordination, and user support.</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research, finance, or a related field; additional relevant experience may substitute as permitted by district policy.</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special education platforms,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special education case-management, student-information, identity, document, service-tracking, compliance, reporting, and integration systems.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special education case-management, student-information, identity, document, service-tracking, compliance, reporting, and integration systems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students, families, case managers, teachers, related-service providers, program leaders, school offices, data teams, vendors, privacy, and security staff;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special education platforms</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case managers, teachers, related-service providers, program leaders, school offices, data teams, vendors, privacy, and security staff.</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Special Education Systems Administrator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Special Education Systems Administrator</dc:title>
  <dc:subject>Customizable school district Special Education Systems Administrator job description</dc:subject>
  <dc:creator>School Data Leadership Association</dc:creator>
  <cp:keywords>Special Education Systems Administrator,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