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Research and Evaluation Analyst</w:t>
      </w:r>
    </w:p>
    <w:p>
      <w:pPr>
        <w:spacing w:after="240"/>
      </w:pPr>
      <w:r>
        <w:rPr>
          <w:rFonts w:ascii="Aptos" w:hAnsi="Aptos"/>
          <w:b/>
          <w:color w:val="66747A"/>
          <w:sz w:val="24"/>
        </w:rPr>
        <w:t>Applied Analysis, Program Evaluation, and Responsible Evidence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Research and Evaluation Analyst designs and conducts applied research, program evaluation, survey, statistical analysis, reporting, and evidence-translation work.</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applied analysis,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research, evaluation, survey, statistical, longitudinal-data, visualization, reporting, and documentation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research, evaluation, survey, statistical, longitudinal-data, visualization, reporting, and documentation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program leaders, educators, students, families, analysts, researchers, community partners, privacy staff, and executive audiences;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applied analysis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program leaders, educators, students, families, analysts, researchers, community partners, privacy staff, and executive audiences.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Research and Evaluation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Research and Evaluation Analyst</dc:title>
  <dc:subject>Customizable school district Research and Evaluation Analyst job description</dc:subject>
  <dc:creator>School Data Leadership Association</dc:creator>
  <cp:keywords>Research and Evaluation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