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Position Control Analyst</w:t>
      </w:r>
    </w:p>
    <w:p>
      <w:pPr>
        <w:spacing w:after="240"/>
      </w:pPr>
      <w:r>
        <w:rPr>
          <w:rFonts w:ascii="Aptos" w:hAnsi="Aptos"/>
          <w:b/>
          <w:color w:val="66747A"/>
          <w:sz w:val="24"/>
        </w:rPr>
        <w:t>Authorized Positions, Budget Alignment, and Workforce Data Integrity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Position Control Analyst maintains and reconciles authorized positions, assignments, funding, vacancies, organizational structures, and related workforce controls.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authorized positions,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position-control, human-resources, payroll, budgeting, finance, recruitment, credential, and organizational-reporting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position-control, human-resources, payroll, budgeting, finance, recruitment, credential, and organizational-reporting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human resources, payroll, budget, finance, schools, departments, recruitment, credential staff, cabinet, auditors, and system administrators;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authorized positions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human resources, payroll, budget, finance, schools, departments, recruitment, credential staff, cabinet, auditors, and system administrators.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Position Control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Position Control Analyst</dc:title>
  <dc:subject>Customizable school district Position Control Analyst job description</dc:subject>
  <dc:creator>School Data Leadership Association</dc:creator>
  <cp:keywords>Position Control Analyst,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