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Online Registration Administrator</w:t>
      </w:r>
    </w:p>
    <w:p>
      <w:pPr>
        <w:spacing w:after="240"/>
      </w:pPr>
      <w:r>
        <w:rPr>
          <w:rFonts w:ascii="Aptos" w:hAnsi="Aptos"/>
          <w:b/>
          <w:color w:val="66747A"/>
          <w:sz w:val="24"/>
        </w:rPr>
        <w:t>Enrollment Workflows, Family Access, and Registration Data Quality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Online Registration Administrator administers online registration, enrollment workflows, forms, document collection, routing, user access, support, and data-quality controls.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enrollment workflows,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online registration, student-information, identity, document, address-verification, workflow, notification, and payment services.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online registration, student-information, identity, document, address-verification, workflow, notification, and payment services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families, school office staff, enrollment teams, student services, technology, language access, privacy, records, and vendors;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enrollment workflows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families, school office staff, enrollment teams, student services, technology, language access, privacy, records,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Online Registration Administrator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Online Registration Administrator</dc:title>
  <dc:subject>Customizable school district Online Registration Administrator job description</dc:subject>
  <dc:creator>School Data Leadership Association</dc:creator>
  <cp:keywords>Online Registration Administrator,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