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Instructional Data Coach</w:t>
      </w:r>
    </w:p>
    <w:p>
      <w:pPr>
        <w:spacing w:after="240"/>
      </w:pPr>
      <w:r>
        <w:rPr>
          <w:rFonts w:ascii="Aptos" w:hAnsi="Aptos"/>
          <w:b/>
          <w:color w:val="66747A"/>
          <w:sz w:val="24"/>
        </w:rPr>
        <w:t>Collaborative Inquiry, Assessment Literacy, and Instructional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Instructional Data Coach coaches educators and school teams in using multiple measures of student learning to plan, inquire, respond, and improve instruction.</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education, curriculum and instruction, educational technology,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collaborative inquiry,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assessment, student-information, dashboard, reporting, collaborative-inquiry, and instructional-planning tools.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assessment, student-information, dashboard, reporting, collaborative-inquiry, and instructional-planning tools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teachers, instructional coaches, site leaders, special-program staff, assessment teams, families, and district administrators;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collaborative inquiry</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teachers, instructional coaches, site leaders, special-program staff, assessment teams, families, and district administrators.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Instructional Data Coach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Instructional Data Coach</dc:title>
  <dc:subject>Customizable school district Instructional Data Coach job description</dc:subject>
  <dc:creator>School Data Leadership Association</dc:creator>
  <cp:keywords>Instructional Data Coach,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