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pPr>
      <w:r>
        <w:rPr>
          <w:rFonts w:ascii="Aptos" w:hAnsi="Aptos"/>
          <w:b/>
          <w:color w:val="315F74"/>
          <w:sz w:val="20"/>
        </w:rPr>
        <w:t>EXAMPLE JOB DESCRIPTION</w:t>
      </w:r>
    </w:p>
    <w:p>
      <w:pPr>
        <w:pStyle w:val="Title"/>
        <w:spacing w:after="100"/>
      </w:pPr>
      <w:r>
        <w:rPr>
          <w:rFonts w:ascii="Aptos" w:hAnsi="Aptos"/>
          <w:b/>
          <w:color w:val="315F74"/>
          <w:sz w:val="52"/>
        </w:rPr>
        <w:t xml:space="preserve">Director of Student Services</w:t>
      </w:r>
    </w:p>
    <w:p>
      <w:pPr>
        <w:spacing w:after="240"/>
      </w:pPr>
      <w:r>
        <w:rPr>
          <w:rFonts w:ascii="Aptos" w:hAnsi="Aptos"/>
          <w:b/>
          <w:color w:val="66747A"/>
          <w:sz w:val="24"/>
        </w:rPr>
        <w:t xml:space="preserve">Student Access, Support, and Evidence-Based Action</w:t>
      </w:r>
    </w:p>
    <w:p>
      <w:pPr>
        <w:keepLines/>
        <w:spacing w:before="120" w:after="160"/>
        <w:ind w:left="230" w:right="115"/>
        <w:pBdr>
          <w:left w:val="single" w:sz="18" w:space="8" w:color="FDAB42"/>
        </w:pBdr>
        <w:shd w:fill="EAF3F7"/>
      </w:pPr>
      <w:r>
        <w:rPr>
          <w:rFonts w:ascii="Aptos" w:hAnsi="Aptos"/>
          <w:b/>
          <w:color w:val="315F74"/>
          <w:sz w:val="19"/>
        </w:rPr>
        <w:t xml:space="preserve">REFERENCE RESOURCE - NOT A JOB POSTING. </w:t>
      </w:r>
      <w:r>
        <w:rPr>
          <w:rFonts w:ascii="Aptos" w:hAnsi="Aptos"/>
          <w:color w:val="66747A"/>
          <w:sz w:val="19"/>
        </w:rPr>
        <w:t>This example does not represent an open position with the School Data Leadership Association.</w:t>
      </w:r>
    </w:p>
    <w:p>
      <w:pPr>
        <w:pStyle w:val="Heading1"/>
        <w:keepNext/>
        <w:pBdr>
          <w:left w:val="single" w:sz="18" w:space="8" w:color="FDAB42"/>
        </w:pBdr>
      </w:pPr>
      <w:r>
        <w:t>Position Information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Department / Division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department or division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Classification</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 xml:space="preserve">Certificated Management (illustrative; local review required)</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Employment Status</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Full-time; insert district-determined exempt or nonexempt status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Work Year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annual workdays or work-calendar information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Range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salary schedule and range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Bargaining Unit</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bargaining-unit or unrepresented-management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Primary Location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primary location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Position Number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district position or classification number</w:t>
            </w:r>
          </w:p>
        </w:tc>
      </w:tr>
    </w:tbl>
    <w:p>
      <w:pPr>
        <w:pStyle w:val="Heading1"/>
        <w:keepNext/>
        <w:pBdr>
          <w:left w:val="single" w:sz="18" w:space="8" w:color="FDAB42"/>
        </w:pBdr>
      </w:pPr>
      <w:r>
        <w:t>Position Description</w:t>
      </w:r>
    </w:p>
    <w:p>
      <w:r>
        <w:t xml:space="preserve">Under the direction of the appropriate district administrator, the Director of Student Services leads assigned attendance, student welfare, enrollment, discipline, school climate, counseling coordination, and other student-support functions. The district should specify which functions belong to this role and which remain with child welfare and attendance, MTSS, special education, health, or other directors.</w:t>
      </w:r>
    </w:p>
    <w:p>
      <w:r>
        <w:t xml:space="preserve">The position combines student and family experience with reliable attendance, enrollment, behavior, referral, and service information to identify barriers and improve support. It establishes accountable data and compliance practices, evaluates modern tools and interventions, and protects privacy and due process while preserving required individual and team decisions.</w:t>
      </w:r>
    </w:p>
    <w:p>
      <w:pPr>
        <w:pStyle w:val="Heading1"/>
        <w:keepNext/>
        <w:pBdr>
          <w:left w:val="single" w:sz="18" w:space="8" w:color="FDAB42"/>
        </w:pBdr>
      </w:pPr>
      <w:r>
        <w:t>Reports To</w:t>
      </w:r>
    </w:p>
    <w:p>
      <w:r>
        <w:rPr>
          <w:rFonts w:ascii="Aptos" w:hAnsi="Aptos"/>
          <w:i/>
          <w:color w:val="66747A"/>
        </w:rPr>
        <w:t xml:space="preserve">Illustrative reporting relationship: Assistant Superintendent of Educational Services, Assistant Superintendent of Student Services, or other designated administrator. Insert the district-approved reporting relationship and assigned program boundaries.</w:t>
      </w:r>
    </w:p>
    <w:p>
      <w:pPr>
        <w:pStyle w:val="Heading1"/>
        <w:keepNext/>
        <w:pBdr>
          <w:left w:val="single" w:sz="18" w:space="8" w:color="FDAB42"/>
        </w:pBdr>
      </w:pPr>
      <w:r>
        <w:t>Required Education and Credentials</w:t>
      </w:r>
    </w:p>
    <w:p>
      <w:pPr>
        <w:pStyle w:val="Heading2"/>
        <w:keepNext/>
      </w:pPr>
      <w:r>
        <w:t>Required</w:t>
      </w:r>
    </w:p>
    <w:p>
      <w:pPr>
        <w:pStyle w:val="ListBullet"/>
        <w:keepLines/>
      </w:pPr>
      <w:r>
        <w:t xml:space="preserve">Illustrative district qualification for review: master's degree in educational leadership, education, or a related field; the district should confirm its degree requirement and permitted equivalents.</w:t>
      </w:r>
    </w:p>
    <w:p>
      <w:pPr>
        <w:pStyle w:val="ListBullet"/>
        <w:keepLines/>
      </w:pPr>
      <w:r>
        <w:t xml:space="preserve">Hold a valid California Administrative Services Credential or other authorization appropriate to the actual assignment. District HR must verify current authorization and any additional credential requirements against the final duties. Require a Pupil Personnel Services Credential only when the final assignment includes services requiring that authorization.</w:t>
      </w:r>
    </w:p>
    <w:p>
      <w:pPr>
        <w:pStyle w:val="ListBullet"/>
        <w:keepLines/>
      </w:pPr>
      <w:r>
        <w:t xml:space="preserve">Complete district-required employment clearances and training in student privacy, nondiscrimination, accessibility, records, safety, and responsible use of technology.</w:t>
      </w:r>
    </w:p>
    <w:p>
      <w:pPr>
        <w:pStyle w:val="Heading2"/>
        <w:keepNext/>
      </w:pPr>
      <w:r>
        <w:t>Preferred</w:t>
      </w:r>
    </w:p>
    <w:p>
      <w:pPr>
        <w:pStyle w:val="ListBullet"/>
        <w:keepLines/>
      </w:pPr>
      <w:r>
        <w:t xml:space="preserve">Graduate coursework or sustained professional learning in applied statistics, program evaluation, improvement science, education data systems, or responsible AI for educational decision-making.</w:t>
      </w:r>
    </w:p>
    <w:p>
      <w:pPr>
        <w:pStyle w:val="ListBullet"/>
        <w:keepLines/>
      </w:pPr>
      <w:r>
        <w:t xml:space="preserve">Training in inclusive leadership, multilingual learner services, special education, family engagement, and coaching adults to use evidence effectively.</w:t>
      </w:r>
    </w:p>
    <w:p>
      <w:pPr>
        <w:pStyle w:val="Heading1"/>
        <w:keepNext/>
        <w:pBdr>
          <w:left w:val="single" w:sz="18" w:space="8" w:color="FDAB42"/>
        </w:pBdr>
      </w:pPr>
      <w:r>
        <w:t>Required / Desired Experience</w:t>
      </w:r>
    </w:p>
    <w:p>
      <w:pPr>
        <w:pStyle w:val="Heading2"/>
        <w:keepNext/>
      </w:pPr>
      <w:r>
        <w:t>Required Experience</w:t>
      </w:r>
    </w:p>
    <w:p>
      <w:pPr>
        <w:pStyle w:val="ListBullet"/>
        <w:keepLines/>
      </w:pPr>
      <w:r>
        <w:t xml:space="preserve">Illustrative minimum for review: five years of successful K–12 school, counseling, pupil-services, or related experience, including progressively responsible leadership; confirm district experience thresholds and authorized assignments.</w:t>
      </w:r>
    </w:p>
    <w:p>
      <w:pPr>
        <w:pStyle w:val="ListBullet"/>
        <w:keepLines/>
      </w:pPr>
      <w:r>
        <w:t xml:space="preserve">Experience coordinating attendance improvement, student welfare, enrollment or transfers, school climate, discipline procedures, family engagement, and cross-agency support within assigned authority.</w:t>
      </w:r>
    </w:p>
    <w:p>
      <w:pPr>
        <w:pStyle w:val="ListBullet"/>
        <w:keepLines/>
      </w:pPr>
      <w:r>
        <w:t xml:space="preserve">Experience interpreting student-support data, validating records, coordinating case follow-through, evaluating interventions, and communicating sensitive findings with school and district leaders.</w:t>
      </w:r>
    </w:p>
    <w:p>
      <w:pPr>
        <w:pStyle w:val="Heading2"/>
        <w:keepNext/>
      </w:pPr>
      <w:r>
        <w:t>Desired Experience</w:t>
      </w:r>
    </w:p>
    <w:p>
      <w:pPr>
        <w:pStyle w:val="ListBullet"/>
        <w:keepLines/>
      </w:pPr>
      <w:r>
        <w:t xml:space="preserve">Experience supporting multilingual learners, students with disabilities, foster and homeless youth, and other students experiencing barriers to participation or continuity of services.</w:t>
      </w:r>
    </w:p>
    <w:p>
      <w:pPr>
        <w:pStyle w:val="ListBullet"/>
        <w:keepLines/>
      </w:pPr>
      <w:r>
        <w:t xml:space="preserve">Experience with SIS, attendance and behavior systems, referral and case-management platforms, survey tools, spreadsheets, and dashboards; relevant pupil-personnel credentials or training where assigned.</w:t>
      </w:r>
    </w:p>
    <w:p>
      <w:pPr>
        <w:pStyle w:val="Heading1"/>
        <w:keepNext/>
        <w:pBdr>
          <w:left w:val="single" w:sz="18" w:space="8" w:color="FDAB42"/>
        </w:pBdr>
      </w:pPr>
      <w:r>
        <w:t>Essential Duties and Responsibilities</w:t>
      </w:r>
    </w:p>
    <w:p>
      <w:pPr>
        <w:pStyle w:val="Heading2"/>
        <w:keepNext/>
      </w:pPr>
      <w:r>
        <w:t xml:space="preserve">Student Access and Coordinated Support</w:t>
      </w:r>
    </w:p>
    <w:p>
      <w:pPr>
        <w:pStyle w:val="ListBullet"/>
        <w:keepLines/>
      </w:pPr>
      <w:r>
        <w:t xml:space="preserve">Lead assigned student-services programs and coordinate schools, families and agencies to address barriers to attendance, enrollment, belonging, safety and learning.</w:t>
      </w:r>
    </w:p>
    <w:p>
      <w:pPr>
        <w:pStyle w:val="ListBullet"/>
        <w:keepLines/>
      </w:pPr>
      <w:r>
        <w:t xml:space="preserve">Establish clear referral, triage, case ownership, escalation, service and follow-up processes; define boundaries with CWA, MTSS, special education, health, counseling and other program owners.</w:t>
      </w:r>
    </w:p>
    <w:p>
      <w:pPr>
        <w:pStyle w:val="ListBullet"/>
        <w:keepLines/>
      </w:pPr>
      <w:r>
        <w:t xml:space="preserve">Support equitable implementation of enrollment, transfer, attendance and discipline procedures; ensure decisions respect current requirements, documented facts, meaningful participation, and delegated authority.</w:t>
      </w:r>
    </w:p>
    <w:p>
      <w:pPr>
        <w:pStyle w:val="Heading2"/>
        <w:keepNext/>
      </w:pPr>
      <w:r>
        <w:t xml:space="preserve">Attendance, Climate and Service Analysis</w:t>
      </w:r>
    </w:p>
    <w:p>
      <w:pPr>
        <w:pStyle w:val="ListBullet"/>
        <w:keepLines/>
      </w:pPr>
      <w:r>
        <w:t xml:space="preserve">Analyze attendance patterns, enrollment mobility, school-climate surveys, discipline, referrals, service delivery and outcomes using clear definitions, appropriate denominators, and timely records.</w:t>
      </w:r>
    </w:p>
    <w:p>
      <w:pPr>
        <w:pStyle w:val="ListBullet"/>
        <w:keepLines/>
      </w:pPr>
      <w:r>
        <w:t xml:space="preserve">Disaggregate findings appropriately to identify unequal access or outcomes; examine school practices, data quality, missing voices, scheduling, transportation and other contextual barriers before drawing conclusions.</w:t>
      </w:r>
    </w:p>
    <w:p>
      <w:pPr>
        <w:pStyle w:val="ListBullet"/>
        <w:keepLines/>
      </w:pPr>
      <w:r>
        <w:t xml:space="preserve">Evaluate outreach, attendance and support interventions for actual participation, service delivery, student experience and sustained outcomes; document limitations and adjust ineffective approaches.</w:t>
      </w:r>
    </w:p>
    <w:p>
      <w:pPr>
        <w:pStyle w:val="Heading2"/>
        <w:keepNext/>
      </w:pPr>
      <w:r>
        <w:t xml:space="preserve">Records, Compliance and Responsible Systems</w:t>
      </w:r>
    </w:p>
    <w:p>
      <w:pPr>
        <w:pStyle w:val="ListBullet"/>
        <w:keepLines/>
      </w:pPr>
      <w:r>
        <w:t xml:space="preserve">Define record ownership and reconciliations across SIS, attendance, behavior, case-management and reporting systems; coordinate corrections, audit trails, reporting calendars, and retention with responsible offices.</w:t>
      </w:r>
    </w:p>
    <w:p>
      <w:pPr>
        <w:pStyle w:val="ListBullet"/>
        <w:keepLines/>
      </w:pPr>
      <w:r>
        <w:t xml:space="preserve">Monitor assigned legal and policy obligations concerning student rights, nondiscrimination, attendance, enrollment, records, complaints and due process; consult authorized specialists when requirements or jurisdiction are unclear.</w:t>
      </w:r>
    </w:p>
    <w:p>
      <w:pPr>
        <w:pStyle w:val="ListBullet"/>
        <w:keepLines/>
      </w:pPr>
      <w:r>
        <w:t xml:space="preserve">Review student-support and predictive-risk tools through district privacy, security, accessibility and procurement processes; use alerts for supportive human review and prohibit unapproved sharing or automated consequential decisions.</w:t>
      </w:r>
    </w:p>
    <w:p>
      <w:pPr>
        <w:pStyle w:val="Heading2"/>
        <w:keepNext/>
      </w:pPr>
      <w:r>
        <w:t xml:space="preserve">Leadership, Partnerships and Improvement</w:t>
      </w:r>
    </w:p>
    <w:p>
      <w:pPr>
        <w:pStyle w:val="ListBullet"/>
        <w:keepLines/>
      </w:pPr>
      <w:r>
        <w:t xml:space="preserve">Supervise assigned staff, budgets, contracts, training and partnerships; connect resources to documented needs, service capacity, measurable outcomes, and sustainable operations.</w:t>
      </w:r>
    </w:p>
    <w:p>
      <w:pPr>
        <w:pStyle w:val="ListBullet"/>
        <w:keepLines/>
      </w:pPr>
      <w:r>
        <w:t xml:space="preserve">Build staff skill in practical analysis, survey interpretation, secure case documentation, and accessible communication using approved products and shared definitions.</w:t>
      </w:r>
    </w:p>
    <w:p>
      <w:pPr>
        <w:pStyle w:val="ListBullet"/>
        <w:keepLines/>
      </w:pPr>
      <w:r>
        <w:t xml:space="preserve">Report progress, disparities, limitations, compliance risks, unresolved cases and corrective actions to authorized audiences; protect small groups, follow through on decisions, and perform related duties within classification.</w:t>
      </w:r>
    </w:p>
    <w:p>
      <w:pPr>
        <w:pStyle w:val="Heading1"/>
        <w:keepNext/>
        <w:pBdr>
          <w:left w:val="single" w:sz="18" w:space="8" w:color="FDAB42"/>
        </w:pBdr>
      </w:pPr>
      <w:r>
        <w:t>Required Skills and Abilities</w:t>
      </w:r>
    </w:p>
    <w:p>
      <w:pPr>
        <w:pStyle w:val="Heading2"/>
        <w:keepNext/>
      </w:pPr>
      <w:r>
        <w:t>Knowledge of</w:t>
      </w:r>
    </w:p>
    <w:p>
      <w:pPr>
        <w:pStyle w:val="ListBullet"/>
        <w:keepLines/>
      </w:pPr>
      <w:r>
        <w:t xml:space="preserve">Student development, attendance improvement, family engagement, enrollment and transfers, school climate, counseling coordination, restorative and supportive practices, and cross-agency service delivery.</w:t>
      </w:r>
    </w:p>
    <w:p>
      <w:pPr>
        <w:pStyle w:val="ListBullet"/>
        <w:keepLines/>
      </w:pPr>
      <w:r>
        <w:t xml:space="preserve">Assigned California and federal requirements concerning education records, student rights, nondiscrimination, attendance, discipline, foster and homeless youth, accessibility and complaint processes.</w:t>
      </w:r>
    </w:p>
    <w:p>
      <w:pPr>
        <w:pStyle w:val="ListBullet"/>
        <w:keepLines/>
      </w:pPr>
      <w:r>
        <w:t xml:space="preserve">Attendance and behavior measures, cohort and mobility effects, referral and service funnels, survey nonresponse, subgroup analysis, evaluation limitations, and small-cell disclosure risks.</w:t>
      </w:r>
    </w:p>
    <w:p>
      <w:pPr>
        <w:pStyle w:val="ListBullet"/>
        <w:keepLines/>
      </w:pPr>
      <w:r>
        <w:t xml:space="preserve">SIS, attendance, behavior, referral and case-management products; approved spreadsheet and dashboard tools; access controls, data sharing, interoperability, and responsible predictive analytics and AI.</w:t>
      </w:r>
    </w:p>
    <w:p>
      <w:pPr>
        <w:pStyle w:val="Heading2"/>
        <w:keepNext/>
      </w:pPr>
      <w:r>
        <w:t>Ability to</w:t>
      </w:r>
    </w:p>
    <w:p>
      <w:pPr>
        <w:pStyle w:val="ListBullet"/>
        <w:keepLines/>
      </w:pPr>
      <w:r>
        <w:t xml:space="preserve">Connect respectful student and family relationships with systematic identification of barriers and accountable service follow-through.</w:t>
      </w:r>
    </w:p>
    <w:p>
      <w:pPr>
        <w:pStyle w:val="ListBullet"/>
        <w:keepLines/>
      </w:pPr>
      <w:r>
        <w:t xml:space="preserve">Define and verify attendance, discipline, referral and service measures, including missing records, changing enrollment and differences in school practices.</w:t>
      </w:r>
    </w:p>
    <w:p>
      <w:pPr>
        <w:pStyle w:val="ListBullet"/>
        <w:keepLines/>
      </w:pPr>
      <w:r>
        <w:t xml:space="preserve">Lead equitable intervention planning and evaluate implementation and outcomes without relying on labels, automated risk scores, or unsupported causal claims.</w:t>
      </w:r>
    </w:p>
    <w:p>
      <w:pPr>
        <w:pStyle w:val="ListBullet"/>
        <w:keepLines/>
      </w:pPr>
      <w:r>
        <w:t xml:space="preserve">Coordinate schools, district programs and external agencies through clear purposes, lawful sharing, ownership and escalation procedures.</w:t>
      </w:r>
    </w:p>
    <w:p>
      <w:pPr>
        <w:pStyle w:val="ListBullet"/>
        <w:keepLines/>
      </w:pPr>
      <w:r>
        <w:t xml:space="preserve">Communicate sensitive findings accessibly, protect confidentiality, preserve procedural rights, and seek authorized legal or policy interpretation when needed.</w:t>
      </w:r>
    </w:p>
    <w:p>
      <w:pPr>
        <w:pStyle w:val="ListBullet"/>
        <w:keepLines/>
      </w:pPr>
      <w:r>
        <w:t xml:space="preserve">Manage personnel, resources, systems and improvement routines while keeping the scope distinct from CWA, MTSS and special education leadership.</w:t>
      </w:r>
    </w:p>
    <w:p>
      <w:pPr>
        <w:pStyle w:val="Heading1"/>
        <w:keepNext/>
        <w:pBdr>
          <w:left w:val="single" w:sz="18" w:space="8" w:color="FDAB42"/>
        </w:pBdr>
      </w:pPr>
      <w:r>
        <w:t>Work Environment</w:t>
      </w:r>
    </w:p>
    <w:p>
      <w:pPr>
        <w:pStyle w:val="ListBullet"/>
        <w:keepLines/>
      </w:pPr>
      <w:r>
        <w:t xml:space="preserve">Work is performed in district offices, classrooms, school grounds, meeting rooms, and other professional settings, with remote participation as authorized.</w:t>
      </w:r>
    </w:p>
    <w:p>
      <w:pPr>
        <w:pStyle w:val="ListBullet"/>
        <w:keepLines/>
      </w:pPr>
      <w:r>
        <w:t xml:space="preserve">The position involves computer use, school visits, observation, facilitation, and detailed review of records, dashboards, assessments, reports, and communications.</w:t>
      </w:r>
    </w:p>
    <w:p>
      <w:pPr>
        <w:pStyle w:val="ListBullet"/>
        <w:keepLines/>
      </w:pPr>
      <w:r>
        <w:t xml:space="preserve">Work requires frequent coordination with students, families, school leaders, attendance and counseling staff, program directors, data and technology teams, community agencies, and authorized legal or compliance staff.</w:t>
      </w:r>
    </w:p>
    <w:p>
      <w:pPr>
        <w:pStyle w:val="ListBullet"/>
        <w:keepLines/>
      </w:pPr>
      <w:r>
        <w:t xml:space="preserve">The employee encounters interruptions, competing priorities, sensitive student and personnel matters, and urgent concerns requiring calm, documented judgment.</w:t>
      </w:r>
    </w:p>
    <w:p>
      <w:pPr>
        <w:pStyle w:val="ListBullet"/>
        <w:keepLines/>
      </w:pPr>
      <w:r>
        <w:t xml:space="preserve">Workload may increase during school opening, enrollment and transfer periods, attendance and accountability reviews, public meetings, and urgent student welfare or discipline matters.</w:t>
      </w:r>
    </w:p>
    <w:p>
      <w:pPr>
        <w:pStyle w:val="Heading1"/>
        <w:keepNext/>
        <w:pageBreakBefore/>
        <w:pBdr>
          <w:left w:val="single" w:sz="18" w:space="8" w:color="FDAB42"/>
        </w:pBdr>
      </w:pPr>
      <w:r>
        <w:t>Other Requirements</w:t>
      </w:r>
    </w:p>
    <w:p>
      <w:pPr>
        <w:pStyle w:val="ListBullet"/>
        <w:keepLines/>
      </w:pPr>
      <w:r>
        <w:t xml:space="preserve">Successfully complete required criminal-record, fingerprint, and employment clearances.</w:t>
      </w:r>
    </w:p>
    <w:p>
      <w:pPr>
        <w:pStyle w:val="ListBullet"/>
        <w:keepLines/>
      </w:pPr>
      <w:r>
        <w:t xml:space="preserve">Complete a tuberculosis risk assessment and any examination required by applicable law or district policy.</w:t>
      </w:r>
    </w:p>
    <w:p>
      <w:pPr>
        <w:pStyle w:val="ListBullet"/>
        <w:keepLines/>
      </w:pPr>
      <w:r>
        <w:t xml:space="preserve">Maintain required credentials and complete district-assigned training in privacy, cybersecurity, accessibility, nondiscrimination, mandated reporting, and workplace safety.</w:t>
      </w:r>
    </w:p>
    <w:p>
      <w:pPr>
        <w:pStyle w:val="ListBullet"/>
        <w:keepLines/>
      </w:pPr>
      <w:r>
        <w:t xml:space="preserve">Protect confidential student and employee records; follow approved access, sharing, retention, incident-reporting, and records-request procedures.</w:t>
      </w:r>
    </w:p>
    <w:p>
      <w:pPr>
        <w:pStyle w:val="ListBullet"/>
        <w:keepLines/>
      </w:pPr>
      <w:r>
        <w:t xml:space="preserve">Travel between district offices, schools, professional-learning locations, and community meetings as assigned.</w:t>
      </w:r>
    </w:p>
    <w:p>
      <w:pPr>
        <w:pStyle w:val="ListBullet"/>
        <w:keepLines/>
      </w:pPr>
      <w:r>
        <w:t xml:space="preserve">Possess a valid California driver's license and maintain insurability when driving is an essential function; confirm the district's actual travel requirements.</w:t>
      </w:r>
    </w:p>
    <w:p>
      <w:pPr>
        <w:pStyle w:val="ListBullet"/>
        <w:keepLines/>
      </w:pPr>
      <w:r>
        <w:t xml:space="preserve">Occasionally work evenings, weekends, or extended hours for school events, public meetings, reporting deadlines, or urgent student and operational matters.</w:t>
      </w:r>
    </w:p>
    <w:p>
      <w:pPr>
        <w:pStyle w:val="ListBullet"/>
        <w:keepLines/>
      </w:pPr>
      <w:r>
        <w:t xml:space="preserve">Perform office and school-based activities involving sitting, standing, walking, communication, and computer use; confirm any role-specific lifting or other physical requirements through local job analysis.</w:t>
      </w:r>
    </w:p>
    <w:p>
      <w:pPr>
        <w:pStyle w:val="ListBullet"/>
        <w:keepLines/>
      </w:pPr>
      <w:r>
        <w:t xml:space="preserve">Perform the essential functions of the position with or without reasonable accommodation.</w:t>
      </w:r>
    </w:p>
    <w:p>
      <w:pPr>
        <w:pStyle w:val="Heading1"/>
        <w:keepNext/>
        <w:pageBreakBefore/>
        <w:pBdr>
          <w:left w:val="single" w:sz="18" w:space="8" w:color="FDAB42"/>
        </w:pBdr>
      </w:pPr>
      <w:r>
        <w:t>Document Control and Local Adoption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Board Approval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Effective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Last Revision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Human Resources Review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Job Description Number</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number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Schedule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schedule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Policy Reference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applicable policy</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Collective Bargaining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if applicable</w:t>
            </w:r>
          </w:p>
        </w:tc>
      </w:tr>
    </w:tbl>
    <w:p>
      <w:pPr>
        <w:keepLines/>
        <w:spacing w:before="120" w:after="160"/>
        <w:ind w:left="230" w:right="115"/>
        <w:pBdr>
          <w:left w:val="single" w:sz="18" w:space="8" w:color="FDAB42"/>
        </w:pBdr>
        <w:shd w:fill="F4F5F6"/>
      </w:pPr>
      <w:r>
        <w:rPr>
          <w:rFonts w:ascii="Aptos" w:hAnsi="Aptos"/>
          <w:b/>
          <w:color w:val="315F74"/>
          <w:sz w:val="19"/>
        </w:rPr>
        <w:t xml:space="preserve">LOCAL ADAPTATION REQUIRED. </w:t>
      </w:r>
      <w:r>
        <w:rPr>
          <w:rFonts w:ascii="Aptos" w:hAnsi="Aptos"/>
          <w:color w:val="66747A"/>
          <w:sz w:val="19"/>
        </w:rPr>
        <w:t>This description identifies the general nature and principal responsibilities of the position. The employing district should identify the position's actual essential functions and revise all requirements to reflect its operations, board policies, collective bargaining agreements, and applicable laws. Local human-resources and legal review is recommended before formal adoption.</w:t>
      </w:r>
    </w:p>
    <w:p>
      <w:pPr>
        <w:keepLines/>
        <w:spacing w:before="120" w:after="160"/>
        <w:ind w:left="230" w:right="115"/>
        <w:pBdr>
          <w:left w:val="single" w:sz="18" w:space="8" w:color="315F74"/>
        </w:pBdr>
        <w:shd w:fill="EAF3F7"/>
      </w:pPr>
      <w:r>
        <w:rPr>
          <w:rFonts w:ascii="Aptos" w:hAnsi="Aptos"/>
          <w:b/>
          <w:color w:val="315F74"/>
          <w:sz w:val="19"/>
        </w:rPr>
        <w:t xml:space="preserve">SDLA EXEMPLAR AND USE NOTICE. </w:t>
      </w:r>
      <w:r>
        <w:rPr>
          <w:rFonts w:ascii="Aptos" w:hAnsi="Aptos"/>
          <w:color w:val="66747A"/>
          <w:sz w:val="19"/>
        </w:rPr>
        <w:t>This exemplar Director of Student Services job description is provided as a free resource for school districts by the School Data Leadership Association. It is an educational reference template, not an employment announcement or recruitment by SDLA. It is intended as a customizable starting point and does not constitute legal, human-resources, employment, or regulatory advice. SDLA makes no representations regarding its accuracy, completeness, currency, or suitability for a particular organization, position, or jurisdiction. School districts are welcome to use and adapt it.</w:t>
      </w:r>
    </w:p>
    <w:sectPr w:rsidR="00C7230F" w:rsidSect="00034616">
      <w:headerReference w:type="default" r:id="rId8"/>
      <w:footerReference w:type="default" r:id="rId9"/>
      <w:headerReference w:type="even" r:id="rId12"/>
      <w:footerReference w:type="even" r:id="rId13"/>
      <w:pgSz w:w="12240" w:h="15840"/>
      <w:pgMar w:top="1123" w:right="1296" w:bottom="1123"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A1A43" w14:textId="77777777" w:rsidR="00A91A23" w:rsidRDefault="00A91A23">
      <w:pPr>
        <w:spacing w:after="0" w:line="240" w:lineRule="auto"/>
      </w:pPr>
      <w:r>
        <w:separator/>
      </w:r>
    </w:p>
  </w:endnote>
  <w:endnote w:type="continuationSeparator" w:id="0">
    <w:p w14:paraId="4DE04C61" w14:textId="77777777" w:rsidR="00A91A23" w:rsidRDefault="00A9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65A5" w14:textId="77777777" w:rsidR="00C7230F" w:rsidRDefault="00000000">
    <w:pPr>
      <w:pStyle w:val="Footer"/>
      <w:spacing w:before="0"/>
      <w:jc w:val="center"/>
    </w:pPr>
    <w:r>
      <w:rPr>
        <w:rFonts w:ascii="Aptos" w:hAnsi="Aptos"/>
        <w:color w:val="66747A"/>
        <w:sz w:val="16"/>
      </w:rPr>
      <w:t>Reference resource - not a job posting  |  schooldataleadership.org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66747A"/>
        <w:sz w:val="16"/>
      </w:rPr>
      <w:t>Reference resource - not a job posting  |  schooldataleadership.org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6EB3B" w14:textId="77777777" w:rsidR="00A91A23" w:rsidRDefault="00A91A23">
      <w:pPr>
        <w:spacing w:after="0" w:line="240" w:lineRule="auto"/>
      </w:pPr>
      <w:r>
        <w:separator/>
      </w:r>
    </w:p>
  </w:footnote>
  <w:footnote w:type="continuationSeparator" w:id="0">
    <w:p w14:paraId="7FF97964" w14:textId="77777777" w:rsidR="00A91A23" w:rsidRDefault="00A9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902A1" w14:textId="77777777" w:rsidR="00C7230F" w:rsidRDefault="00000000">
    <w:pPr>
      <w:pStyle w:val="Header"/>
      <w:spacing w:after="0"/>
      <w:jc w:val="right"/>
    </w:pPr>
    <w:r>
      <w:rPr>
        <w:rFonts w:ascii="Aptos" w:hAnsi="Aptos"/>
        <w:b/>
        <w:color w:val="66747A"/>
        <w:sz w:val="17"/>
      </w:rPr>
      <w:t>SCHOOL DATA LEADERSHIP ASSOCIATION  |  EXAMPLE JOB DESCRIPTION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66747A"/>
        <w:sz w:val="17"/>
      </w:rPr>
      <w:t>SCHOOL DATA LEADERSHIP ASSOCIATION  |  EXAMPLE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109458">
    <w:abstractNumId w:val="8"/>
  </w:num>
  <w:num w:numId="2" w16cid:durableId="1224675748">
    <w:abstractNumId w:val="6"/>
  </w:num>
  <w:num w:numId="3" w16cid:durableId="1091858067">
    <w:abstractNumId w:val="5"/>
  </w:num>
  <w:num w:numId="4" w16cid:durableId="633681223">
    <w:abstractNumId w:val="4"/>
  </w:num>
  <w:num w:numId="5" w16cid:durableId="1070032234">
    <w:abstractNumId w:val="7"/>
  </w:num>
  <w:num w:numId="6" w16cid:durableId="1834876961">
    <w:abstractNumId w:val="3"/>
  </w:num>
  <w:num w:numId="7" w16cid:durableId="107553760">
    <w:abstractNumId w:val="2"/>
  </w:num>
  <w:num w:numId="8" w16cid:durableId="941649264">
    <w:abstractNumId w:val="1"/>
  </w:num>
  <w:num w:numId="9" w16cid:durableId="10247928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DE1"/>
    <w:rsid w:val="00034616"/>
    <w:rsid w:val="0006063C"/>
    <w:rsid w:val="0015074B"/>
    <w:rsid w:val="0029639D"/>
    <w:rsid w:val="00326F90"/>
    <w:rsid w:val="008271F0"/>
    <w:rsid w:val="00A91A23"/>
    <w:rsid w:val="00AA1D8D"/>
    <w:rsid w:val="00B47730"/>
    <w:rsid w:val="00BB56FD"/>
    <w:rsid w:val="00C723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306BF"/>
  <w14:defaultImageDpi w14:val="300"/>
  <w15:docId w15:val="{0B011544-D1D3-5142-AEDD-E4317B6A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6383F"/>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315F74"/>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315F74"/>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44A5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ind w:left="490" w:hanging="259"/>
      <w:contextualSpacing/>
    </w:pPr>
    <w:rPr>
      <w:rFonts w:ascii="Aptos" w:hAnsi="Aptos"/>
      <w:color w:val="26383F"/>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Student Services</dc:title>
  <dc:subject>Customizable school district Director of Data and Analytics job description</dc:subject>
  <dc:creator>School Data Leadership Association</dc:creator>
  <cp:keywords>Director of Data and Analytics, example job description, SDLA</cp:keywords>
  <dc:description>Reference resource; not a job posting. Review and adapt locally before adoption.</dc:description>
  <cp:lastModifiedBy>Chris Moggia</cp:lastModifiedBy>
  <cp:revision>2</cp:revision>
  <dcterms:created xsi:type="dcterms:W3CDTF">2026-08-15T21:45:00Z</dcterms:created>
  <dcterms:modified xsi:type="dcterms:W3CDTF">2026-08-15T21:45:00Z</dcterms:modified>
  <cp:category/>
</cp:coreProperties>
</file>