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pPr>
        <w:spacing w:after="80"/>
      </w:pPr>
      <w:r>
        <w:rPr>
          <w:rFonts w:ascii="Aptos" w:hAnsi="Aptos"/>
          <w:b/>
          <w:color w:val="315F74"/>
          <w:sz w:val="20"/>
        </w:rPr>
        <w:t>EXAMPLE JOB DESCRIPTION</w:t>
      </w:r>
    </w:p>
    <w:p>
      <w:pPr>
        <w:pStyle w:val="Title"/>
        <w:spacing w:after="100"/>
      </w:pPr>
      <w:r>
        <w:rPr>
          <w:rFonts w:ascii="Aptos" w:hAnsi="Aptos"/>
          <w:b/>
          <w:color w:val="315F74"/>
          <w:sz w:val="52"/>
        </w:rPr>
        <w:t xml:space="preserve">Director of State and Federal Programs</w:t>
      </w:r>
    </w:p>
    <w:p>
      <w:pPr>
        <w:spacing w:after="240"/>
      </w:pPr>
      <w:r>
        <w:rPr>
          <w:rFonts w:ascii="Aptos" w:hAnsi="Aptos"/>
          <w:b/>
          <w:color w:val="66747A"/>
          <w:sz w:val="24"/>
        </w:rPr>
        <w:t xml:space="preserve">Program Access and Fiscal Accountability</w:t>
      </w:r>
    </w:p>
    <w:p>
      <w:pPr>
        <w:keepLines/>
        <w:spacing w:before="120" w:after="160"/>
        <w:ind w:left="230" w:right="115"/>
        <w:pBdr>
          <w:left w:val="single" w:sz="18" w:space="8" w:color="FDAB42"/>
        </w:pBdr>
        <w:shd w:fill="EAF3F7"/>
      </w:pPr>
      <w:r>
        <w:rPr>
          <w:rFonts w:ascii="Aptos" w:hAnsi="Aptos"/>
          <w:b/>
          <w:color w:val="315F74"/>
          <w:sz w:val="19"/>
        </w:rPr>
        <w:t xml:space="preserve">REFERENCE RESOURCE - NOT A JOB POSTING. </w:t>
      </w:r>
      <w:r>
        <w:rPr>
          <w:rFonts w:ascii="Aptos" w:hAnsi="Aptos"/>
          <w:color w:val="66747A"/>
          <w:sz w:val="19"/>
        </w:rPr>
        <w:t>This example does not represent an open position with the School Data Leadership Association.</w:t>
      </w:r>
    </w:p>
    <w:p>
      <w:pPr>
        <w:pStyle w:val="Heading1"/>
        <w:keepNext/>
        <w:pBdr>
          <w:left w:val="single" w:sz="18" w:space="8" w:color="FDAB42"/>
        </w:pBdr>
      </w:pPr>
      <w:r>
        <w:t>Position Information</w:t>
      </w:r>
    </w:p>
    <w:tbl>
      <w:tblPr>
        <w:tblStyle w:val="TableGrid"/>
        <w:tblW w:type="dxa" w:w="9360"/>
        <w:jc w:val="left"/>
        <w:tblLayout w:type="fixed"/>
        <w:tblLook w:firstColumn="1" w:firstRow="1" w:lastColumn="0" w:lastRow="0" w:noHBand="0" w:noVBand="1" w:val="04A0"/>
        <w:tblInd w:w="0" w:type="dxa"/>
      </w:tblPr>
      <w:tblGrid>
        <w:gridCol w:w="2520"/>
        <w:gridCol w:w="6840"/>
      </w:tblGrid>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Department / Division</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district-specific department or division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Classification</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 xml:space="preserve">Certificated Management (illustrative; local review required)</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Employment Status</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Full-time; insert district-determined exempt or nonexempt status</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Work Year</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annual workdays or work-calendar information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Salary Range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salary schedule and range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Bargaining Unit</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bargaining-unit or unrepresented-management designation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Primary Location</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district-specific primary location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Position Number</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district position or classification number</w:t>
            </w:r>
          </w:p>
        </w:tc>
      </w:tr>
    </w:tbl>
    <w:p>
      <w:pPr>
        <w:pStyle w:val="Heading1"/>
        <w:keepNext/>
        <w:pBdr>
          <w:left w:val="single" w:sz="18" w:space="8" w:color="FDAB42"/>
        </w:pBdr>
      </w:pPr>
      <w:r>
        <w:t>Position Description</w:t>
      </w:r>
    </w:p>
    <w:p>
      <w:r>
        <w:t xml:space="preserve">The Director of State and Federal Programs leads assigned categorical programs, grant implementation, monitoring, and coordination of educational and fiscal accountability. The district or employing agency should define the final portfolio, delegated authority, and relationships with other program owners.</w:t>
      </w:r>
    </w:p>
    <w:p>
      <w:r>
        <w:t xml:space="preserve">The position connects student needs, eligibility, service delivery, and expenditures to program decisions; maintains auditable evidence and evaluates whether funded activities improve opportunity.</w:t>
      </w:r>
    </w:p>
    <w:p>
      <w:pPr>
        <w:pStyle w:val="Heading1"/>
        <w:keepNext/>
        <w:pBdr>
          <w:left w:val="single" w:sz="18" w:space="8" w:color="FDAB42"/>
        </w:pBdr>
      </w:pPr>
      <w:r>
        <w:t>Reports To</w:t>
      </w:r>
    </w:p>
    <w:p>
      <w:r>
        <w:rPr>
          <w:rFonts w:ascii="Aptos" w:hAnsi="Aptos"/>
          <w:i/>
          <w:color w:val="66747A"/>
        </w:rPr>
        <w:t xml:space="preserve">Illustrative reporting relationship: Assistant Superintendent of Educational Services or other designated administrator. Confirm the locally approved structure and delegated authority.</w:t>
      </w:r>
    </w:p>
    <w:p>
      <w:pPr>
        <w:pStyle w:val="Heading1"/>
        <w:keepNext/>
        <w:pBdr>
          <w:left w:val="single" w:sz="18" w:space="8" w:color="FDAB42"/>
        </w:pBdr>
      </w:pPr>
      <w:r>
        <w:t>Required Education and Credentials</w:t>
      </w:r>
    </w:p>
    <w:p>
      <w:pPr>
        <w:pStyle w:val="Heading2"/>
        <w:keepNext/>
      </w:pPr>
      <w:r>
        <w:t>Required</w:t>
      </w:r>
    </w:p>
    <w:p>
      <w:pPr>
        <w:pStyle w:val="ListBullet"/>
        <w:keepLines/>
      </w:pPr>
      <w:r>
        <w:t xml:space="preserve">Illustrative district qualification for review: master's degree in educational leadership, public administration, education finance, or a related field; confirm the local degree requirement and permitted equivalents.</w:t>
      </w:r>
    </w:p>
    <w:p>
      <w:pPr>
        <w:pStyle w:val="ListBullet"/>
        <w:keepLines/>
      </w:pPr>
      <w:r>
        <w:t xml:space="preserve">Hold a valid California Administrative Services Credential or other authorization appropriate to the actual assignment. District HR must verify current authorization and any additional credential requirements against the final duties.</w:t>
      </w:r>
    </w:p>
    <w:p>
      <w:pPr>
        <w:pStyle w:val="ListBullet"/>
        <w:keepLines/>
      </w:pPr>
      <w:r>
        <w:t xml:space="preserve">Complete district-required employment clearances and training in student privacy, nondiscrimination, accessibility, records, safety, and responsible use of technology.</w:t>
      </w:r>
    </w:p>
    <w:p>
      <w:pPr>
        <w:pStyle w:val="Heading2"/>
        <w:keepNext/>
      </w:pPr>
      <w:r>
        <w:t>Preferred</w:t>
      </w:r>
    </w:p>
    <w:p>
      <w:pPr>
        <w:pStyle w:val="ListBullet"/>
        <w:keepLines/>
      </w:pPr>
      <w:r>
        <w:t xml:space="preserve">Graduate coursework or sustained professional learning in applied statistics, program evaluation, improvement science, education data systems, or responsible AI for educational decision-making.</w:t>
      </w:r>
    </w:p>
    <w:p>
      <w:pPr>
        <w:pStyle w:val="ListBullet"/>
        <w:keepLines/>
      </w:pPr>
      <w:r>
        <w:t xml:space="preserve">Advanced preparation in educational leadership, public administration, education finance, or a related field, inclusive leadership, family partnership, and coaching adults to use evidence effectively.</w:t>
      </w:r>
    </w:p>
    <w:p>
      <w:pPr>
        <w:pStyle w:val="Heading1"/>
        <w:keepNext/>
        <w:pBdr>
          <w:left w:val="single" w:sz="18" w:space="8" w:color="FDAB42"/>
        </w:pBdr>
      </w:pPr>
      <w:r>
        <w:t>Required / Desired Experience</w:t>
      </w:r>
    </w:p>
    <w:p>
      <w:pPr>
        <w:pStyle w:val="Heading2"/>
        <w:keepNext/>
      </w:pPr>
      <w:r>
        <w:t>Required Experience</w:t>
      </w:r>
    </w:p>
    <w:p>
      <w:pPr>
        <w:pStyle w:val="ListBullet"/>
        <w:keepLines/>
      </w:pPr>
      <w:r>
        <w:t xml:space="preserve">Illustrative minimum for local review: five years of successful categorical-program leadership, school improvement, grants, and coordination with fiscal staff; confirm experience thresholds and permitted equivalents.</w:t>
      </w:r>
    </w:p>
    <w:p>
      <w:pPr>
        <w:pStyle w:val="ListBullet"/>
        <w:keepLines/>
      </w:pPr>
      <w:r>
        <w:t xml:space="preserve">Experience supervising assigned staff, coordinating partners, managing resources, and implementing improvement across the assigned portfolio.</w:t>
      </w:r>
    </w:p>
    <w:p>
      <w:pPr>
        <w:pStyle w:val="ListBullet"/>
        <w:keepLines/>
      </w:pPr>
      <w:r>
        <w:t xml:space="preserve">Demonstrated use of eligibility, expenditures, delivered services and program outcomes to investigate needs, verify records, evaluate action, and explain findings and limitations.</w:t>
      </w:r>
    </w:p>
    <w:p>
      <w:pPr>
        <w:pStyle w:val="Heading2"/>
        <w:keepNext/>
      </w:pPr>
      <w:r>
        <w:t>Desired Experience</w:t>
      </w:r>
    </w:p>
    <w:p>
      <w:pPr>
        <w:pStyle w:val="ListBullet"/>
        <w:keepLines/>
      </w:pPr>
      <w:r>
        <w:t xml:space="preserve">Experience with California district or regional program requirements, implementation monitoring, and improvement with diverse communities.</w:t>
      </w:r>
    </w:p>
    <w:p>
      <w:pPr>
        <w:pStyle w:val="ListBullet"/>
        <w:keepLines/>
      </w:pPr>
      <w:r>
        <w:t xml:space="preserve">Experience with a grant and fiscal reconciliation dashboard, approved spreadsheets and tools such as Excel, Google Sheets, Power BI, Tableau, or equivalents; applied data-science literacy sufficient to collaborate with analysts.</w:t>
      </w:r>
    </w:p>
    <w:p>
      <w:pPr>
        <w:pStyle w:val="Heading1"/>
        <w:keepNext/>
        <w:pBdr>
          <w:left w:val="single" w:sz="18" w:space="8" w:color="FDAB42"/>
        </w:pBdr>
      </w:pPr>
      <w:r>
        <w:t>Essential Duties and Responsibilities</w:t>
      </w:r>
    </w:p>
    <w:p>
      <w:pPr>
        <w:pStyle w:val="Heading2"/>
        <w:keepNext/>
      </w:pPr>
      <w:r>
        <w:t xml:space="preserve">Program Planning and Access</w:t>
      </w:r>
    </w:p>
    <w:p>
      <w:pPr>
        <w:pStyle w:val="ListBullet"/>
        <w:keepLines/>
      </w:pPr>
      <w:r>
        <w:t xml:space="preserve">Lead assigned state and federal program plans with schools, fiscal services, and student-support owners; connect needs assessments to feasible services.</w:t>
      </w:r>
    </w:p>
    <w:p>
      <w:pPr>
        <w:pStyle w:val="ListBullet"/>
        <w:keepLines/>
      </w:pPr>
      <w:r>
        <w:t xml:space="preserve">Coordinate required consultation and family participation with meaningful language access; document how input informs program design.</w:t>
      </w:r>
    </w:p>
    <w:p>
      <w:pPr>
        <w:pStyle w:val="ListBullet"/>
        <w:keepLines/>
      </w:pPr>
      <w:r>
        <w:t xml:space="preserve">Review eligibility, equitable access, service boundaries, and coordination with related programs without substituting grant rules for individual student rights.</w:t>
      </w:r>
    </w:p>
    <w:p>
      <w:pPr>
        <w:pStyle w:val="Heading2"/>
        <w:keepNext/>
      </w:pPr>
      <w:r>
        <w:t xml:space="preserve">Funding and Program Evidence</w:t>
      </w:r>
    </w:p>
    <w:p>
      <w:pPr>
        <w:pStyle w:val="ListBullet"/>
        <w:keepLines/>
      </w:pPr>
      <w:r>
        <w:t xml:space="preserve">Reconcile allocations, budgets, encumbrances, expenditures, and delivered services with fiscal owners; investigate variances before reports are certified.</w:t>
      </w:r>
    </w:p>
    <w:p>
      <w:pPr>
        <w:pStyle w:val="ListBullet"/>
        <w:keepLines/>
      </w:pPr>
      <w:r>
        <w:t xml:space="preserve">Evaluate participation, service intensity, implementation, and outcomes with appropriate cohorts and comparison evidence; explain uncertainty and selection effects.</w:t>
      </w:r>
    </w:p>
    <w:p>
      <w:pPr>
        <w:pStyle w:val="ListBullet"/>
        <w:keepLines/>
      </w:pPr>
      <w:r>
        <w:t xml:space="preserve">Maintain traceable source records, approved spending rationale, reporting definitions, and version history for assigned submissions and reviews.</w:t>
      </w:r>
    </w:p>
    <w:p>
      <w:pPr>
        <w:pStyle w:val="Heading2"/>
        <w:keepNext/>
      </w:pPr>
      <w:r>
        <w:t xml:space="preserve">Compliance and Corrective Action</w:t>
      </w:r>
    </w:p>
    <w:p>
      <w:pPr>
        <w:pStyle w:val="ListBullet"/>
        <w:keepLines/>
      </w:pPr>
      <w:r>
        <w:t xml:space="preserve">Maintain a current obligations calendar and evidence index for assigned grants, applications, reporting, and monitoring; verify requirements and effective dates.</w:t>
      </w:r>
    </w:p>
    <w:p>
      <w:pPr>
        <w:pStyle w:val="ListBullet"/>
        <w:keepLines/>
      </w:pPr>
      <w:r>
        <w:t xml:space="preserve">Coordinate review of allowability, restricted uses, time documentation, and procurement with fiscal and legal specialists; escalate unresolved interpretations.</w:t>
      </w:r>
    </w:p>
    <w:p>
      <w:pPr>
        <w:pStyle w:val="ListBullet"/>
        <w:keepLines/>
      </w:pPr>
      <w:r>
        <w:t xml:space="preserve">Track findings to verified corrective action and sustainable controls; use approved grant systems and protect student, employee, and vendor records.</w:t>
      </w:r>
    </w:p>
    <w:p>
      <w:pPr>
        <w:pStyle w:val="Heading2"/>
        <w:keepNext/>
      </w:pPr>
      <w:r>
        <w:t xml:space="preserve">Leadership and Improvement</w:t>
      </w:r>
    </w:p>
    <w:p>
      <w:pPr>
        <w:pStyle w:val="ListBullet"/>
        <w:keepLines/>
      </w:pPr>
      <w:r>
        <w:t xml:space="preserve">Supervise assigned staff and resources, train school teams, and establish accountable owners for educational and fiscal evidence.</w:t>
      </w:r>
    </w:p>
    <w:p>
      <w:pPr>
        <w:pStyle w:val="ListBullet"/>
        <w:keepLines/>
      </w:pPr>
      <w:r>
        <w:t xml:space="preserve">Review grant-management and AI document tools for accuracy, privacy, accessibility, and human verification of applications and compliance conclusions.</w:t>
      </w:r>
    </w:p>
    <w:p>
      <w:pPr>
        <w:pStyle w:val="ListBullet"/>
        <w:keepLines/>
      </w:pPr>
      <w:r>
        <w:t xml:space="preserve">Explain spending, services, outcomes, and unresolved risks to authorized audiences and perform related duties within the classification.</w:t>
      </w:r>
    </w:p>
    <w:p>
      <w:pPr>
        <w:pStyle w:val="Heading1"/>
        <w:keepNext/>
        <w:pBdr>
          <w:left w:val="single" w:sz="18" w:space="8" w:color="FDAB42"/>
        </w:pBdr>
      </w:pPr>
      <w:r>
        <w:t>Required Skills and Abilities</w:t>
      </w:r>
    </w:p>
    <w:p>
      <w:pPr>
        <w:pStyle w:val="Heading2"/>
        <w:keepNext/>
      </w:pPr>
      <w:r>
        <w:t>Knowledge of</w:t>
      </w:r>
    </w:p>
    <w:p>
      <w:pPr>
        <w:pStyle w:val="ListBullet"/>
        <w:keepLines/>
      </w:pPr>
      <w:r>
        <w:t xml:space="preserve">Categorical-program design, needs assessment, consultation, and coordination of educational and fiscal responsibilities.</w:t>
      </w:r>
    </w:p>
    <w:p>
      <w:pPr>
        <w:pStyle w:val="ListBullet"/>
        <w:keepLines/>
      </w:pPr>
      <w:r>
        <w:t xml:space="preserve">Applicable grant conditions, monitoring procedures, fiscal controls, procurement, records, and corrective-action processes.</w:t>
      </w:r>
    </w:p>
    <w:p>
      <w:pPr>
        <w:pStyle w:val="ListBullet"/>
        <w:keepLines/>
      </w:pPr>
      <w:r>
        <w:t xml:space="preserve">Eligibility denominators, participation and service measures, expenditure reconciliation, and limits of program-impact estimates.</w:t>
      </w:r>
    </w:p>
    <w:p>
      <w:pPr>
        <w:pStyle w:val="ListBullet"/>
        <w:keepLines/>
      </w:pPr>
      <w:r>
        <w:t xml:space="preserve">Grant-management systems, fiscal ledgers, approved dashboards, evidence repositories, and responsible AI review.</w:t>
      </w:r>
    </w:p>
    <w:p>
      <w:pPr>
        <w:pStyle w:val="Heading2"/>
        <w:keepNext/>
      </w:pPr>
      <w:r>
        <w:t>Ability to</w:t>
      </w:r>
    </w:p>
    <w:p>
      <w:pPr>
        <w:pStyle w:val="ListBullet"/>
        <w:keepLines/>
      </w:pPr>
      <w:r>
        <w:t xml:space="preserve">Translate priorities in assigned categorical programs, grant implementation, monitoring, and coordination of educational and fiscal accountability into feasible plans, clear responsibilities and measurable follow-through.</w:t>
      </w:r>
    </w:p>
    <w:p>
      <w:pPr>
        <w:pStyle w:val="ListBullet"/>
        <w:keepLines/>
      </w:pPr>
      <w:r>
        <w:t xml:space="preserve">Validate eligibility, expenditures, delivered services and program outcomes using accurate sources, definitions, populations and denominators before making decisions.</w:t>
      </w:r>
    </w:p>
    <w:p>
      <w:pPr>
        <w:pStyle w:val="ListBullet"/>
        <w:keepLines/>
      </w:pPr>
      <w:r>
        <w:t xml:space="preserve">Evaluate implementation and outcomes, examine subgroup opportunity, and distinguish association from causation with qualified analytical support.</w:t>
      </w:r>
    </w:p>
    <w:p>
      <w:pPr>
        <w:pStyle w:val="ListBullet"/>
        <w:keepLines/>
      </w:pPr>
      <w:r>
        <w:t xml:space="preserve">Use approved modern systems and accessible visualizations; partner with data specialists on complex linkage, statistical methods or reproducible analysis.</w:t>
      </w:r>
    </w:p>
    <w:p>
      <w:pPr>
        <w:pStyle w:val="ListBullet"/>
        <w:keepLines/>
      </w:pPr>
      <w:r>
        <w:t xml:space="preserve">Protect confidential information, document consequential decisions, maintain professional judgment and escalate unresolved legal or policy questions.</w:t>
      </w:r>
    </w:p>
    <w:p>
      <w:pPr>
        <w:pStyle w:val="ListBullet"/>
        <w:keepLines/>
      </w:pPr>
      <w:r>
        <w:t xml:space="preserve">Lead staff and partnerships, communicate evidence and uncertainty clearly, and revise ineffective practices with affected communities.</w:t>
      </w:r>
    </w:p>
    <w:p>
      <w:pPr>
        <w:pStyle w:val="Heading1"/>
        <w:keepNext/>
        <w:pBdr>
          <w:left w:val="single" w:sz="18" w:space="8" w:color="FDAB42"/>
        </w:pBdr>
      </w:pPr>
      <w:r>
        <w:t>Work Environment</w:t>
      </w:r>
    </w:p>
    <w:p>
      <w:pPr>
        <w:pStyle w:val="ListBullet"/>
        <w:keepLines/>
      </w:pPr>
      <w:r>
        <w:t xml:space="preserve">Work is performed in district offices, classrooms, school grounds, meeting rooms, and other professional settings, with remote participation as authorized.</w:t>
      </w:r>
    </w:p>
    <w:p>
      <w:pPr>
        <w:pStyle w:val="ListBullet"/>
        <w:keepLines/>
      </w:pPr>
      <w:r>
        <w:t xml:space="preserve">The position involves computer use, school visits, observation, facilitation, and detailed review of records, dashboards, assessments, reports, and communications.</w:t>
      </w:r>
    </w:p>
    <w:p>
      <w:pPr>
        <w:pStyle w:val="ListBullet"/>
        <w:keepLines/>
      </w:pPr>
      <w:r>
        <w:t xml:space="preserve">Work requires frequent coordination with school and district leaders, program specialists, students and families as appropriate, data and technology teams, fiscal and legal owners, and external partners.</w:t>
      </w:r>
    </w:p>
    <w:p>
      <w:pPr>
        <w:pStyle w:val="ListBullet"/>
        <w:keepLines/>
      </w:pPr>
      <w:r>
        <w:t xml:space="preserve">The employee encounters interruptions, competing priorities, sensitive student and personnel matters, and urgent concerns requiring calm, documented judgment.</w:t>
      </w:r>
    </w:p>
    <w:p>
      <w:pPr>
        <w:pStyle w:val="ListBullet"/>
        <w:keepLines/>
      </w:pPr>
      <w:r>
        <w:t xml:space="preserve">Workload may increase during planning and budget cycles, program transitions, monitoring and reporting reviews, public meetings, and urgent service concerns.</w:t>
      </w:r>
    </w:p>
    <w:p>
      <w:pPr>
        <w:pStyle w:val="Heading1"/>
        <w:keepNext/>
        <w:pBdr>
          <w:left w:val="single" w:sz="18" w:space="8" w:color="FDAB42"/>
        </w:pBdr>
      </w:pPr>
      <w:r>
        <w:t>Other Requirements</w:t>
      </w:r>
    </w:p>
    <w:p>
      <w:pPr>
        <w:pStyle w:val="ListBullet"/>
        <w:keepLines/>
      </w:pPr>
      <w:r>
        <w:t xml:space="preserve">Successfully complete required criminal-record, fingerprint, and employment clearances.</w:t>
      </w:r>
    </w:p>
    <w:p>
      <w:pPr>
        <w:pStyle w:val="ListBullet"/>
        <w:keepLines/>
      </w:pPr>
      <w:r>
        <w:t xml:space="preserve">Complete a tuberculosis risk assessment and any examination required by applicable law or district policy.</w:t>
      </w:r>
    </w:p>
    <w:p>
      <w:pPr>
        <w:pStyle w:val="ListBullet"/>
        <w:keepLines/>
      </w:pPr>
      <w:r>
        <w:t xml:space="preserve">Maintain required credentials and complete district-assigned training in privacy, cybersecurity, accessibility, nondiscrimination, mandated reporting, and workplace safety.</w:t>
      </w:r>
    </w:p>
    <w:p>
      <w:pPr>
        <w:pStyle w:val="ListBullet"/>
        <w:keepLines/>
      </w:pPr>
      <w:r>
        <w:t xml:space="preserve">Protect confidential student and employee records; follow approved access, sharing, retention, incident-reporting, and records-request procedures.</w:t>
      </w:r>
    </w:p>
    <w:p>
      <w:pPr>
        <w:pStyle w:val="ListBullet"/>
        <w:keepLines/>
      </w:pPr>
      <w:r>
        <w:t xml:space="preserve">Travel between district offices, schools, professional-learning locations, and community meetings as assigned.</w:t>
      </w:r>
    </w:p>
    <w:p>
      <w:pPr>
        <w:pStyle w:val="ListBullet"/>
        <w:keepLines/>
      </w:pPr>
      <w:r>
        <w:t xml:space="preserve">Possess a valid California driver's license and maintain insurability when driving is an essential function; confirm the district's actual travel requirements.</w:t>
      </w:r>
    </w:p>
    <w:p>
      <w:pPr>
        <w:pStyle w:val="ListBullet"/>
        <w:keepLines/>
      </w:pPr>
      <w:r>
        <w:t xml:space="preserve">Occasionally work evenings, weekends, or extended hours for school events, public meetings, reporting deadlines, or urgent student and operational matters.</w:t>
      </w:r>
    </w:p>
    <w:p>
      <w:pPr>
        <w:pStyle w:val="ListBullet"/>
        <w:keepLines/>
      </w:pPr>
      <w:r>
        <w:t xml:space="preserve">Perform office and school-based activities involving sitting, standing, walking, communication, and computer use; confirm any role-specific lifting or other physical requirements through local job analysis.</w:t>
      </w:r>
    </w:p>
    <w:p>
      <w:pPr>
        <w:pStyle w:val="ListBullet"/>
        <w:keepLines/>
      </w:pPr>
      <w:r>
        <w:t xml:space="preserve">Perform the essential functions of the position with or without reasonable accommodation.</w:t>
      </w:r>
    </w:p>
    <w:p>
      <w:pPr>
        <w:pStyle w:val="Heading1"/>
        <w:keepNext/>
        <w:pageBreakBefore/>
        <w:pBdr>
          <w:left w:val="single" w:sz="18" w:space="8" w:color="FDAB42"/>
        </w:pBdr>
      </w:pPr>
      <w:r>
        <w:t>Document Control and Local Adoption</w:t>
      </w:r>
    </w:p>
    <w:tbl>
      <w:tblPr>
        <w:tblStyle w:val="TableGrid"/>
        <w:tblW w:type="dxa" w:w="9360"/>
        <w:jc w:val="left"/>
        <w:tblLayout w:type="fixed"/>
        <w:tblLook w:firstColumn="1" w:firstRow="1" w:lastColumn="0" w:lastRow="0" w:noHBand="0" w:noVBand="1" w:val="04A0"/>
        <w:tblInd w:w="0" w:type="dxa"/>
      </w:tblPr>
      <w:tblGrid>
        <w:gridCol w:w="2520"/>
        <w:gridCol w:w="6840"/>
      </w:tblGrid>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Governing Board Approval Date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Effective Date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Last Revision Date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Human Resources Review Date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Job Description Number</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number</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Salary Schedule Reference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schedule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Governing Policy Reference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applicable policy</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Collective Bargaining Reference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if applicable</w:t>
            </w:r>
          </w:p>
        </w:tc>
      </w:tr>
    </w:tbl>
    <w:p>
      <w:pPr>
        <w:keepLines/>
        <w:spacing w:before="120" w:after="160"/>
        <w:ind w:left="230" w:right="115"/>
        <w:pBdr>
          <w:left w:val="single" w:sz="18" w:space="8" w:color="FDAB42"/>
        </w:pBdr>
        <w:shd w:fill="F4F5F6"/>
      </w:pPr>
      <w:r>
        <w:rPr>
          <w:rFonts w:ascii="Aptos" w:hAnsi="Aptos"/>
          <w:b/>
          <w:color w:val="315F74"/>
          <w:sz w:val="19"/>
        </w:rPr>
        <w:t xml:space="preserve">LOCAL ADAPTATION REQUIRED. </w:t>
      </w:r>
      <w:r>
        <w:rPr>
          <w:rFonts w:ascii="Aptos" w:hAnsi="Aptos"/>
          <w:color w:val="66747A"/>
          <w:sz w:val="19"/>
        </w:rPr>
        <w:t>This description identifies the general nature and principal responsibilities of the position. The employing district should identify the position's actual essential functions and revise all requirements to reflect its operations, board policies, collective bargaining agreements, and applicable laws. Local human-resources and legal review is recommended before formal adoption.</w:t>
      </w:r>
    </w:p>
    <w:p>
      <w:pPr>
        <w:keepLines/>
        <w:spacing w:before="120" w:after="160"/>
        <w:ind w:left="230" w:right="115"/>
        <w:pBdr>
          <w:left w:val="single" w:sz="18" w:space="8" w:color="315F74"/>
        </w:pBdr>
        <w:shd w:fill="EAF3F7"/>
      </w:pPr>
      <w:r>
        <w:rPr>
          <w:rFonts w:ascii="Aptos" w:hAnsi="Aptos"/>
          <w:b/>
          <w:color w:val="315F74"/>
          <w:sz w:val="19"/>
        </w:rPr>
        <w:t xml:space="preserve">SDLA EXEMPLAR AND USE NOTICE. </w:t>
      </w:r>
      <w:r>
        <w:rPr>
          <w:rFonts w:ascii="Aptos" w:hAnsi="Aptos"/>
          <w:color w:val="66747A"/>
          <w:sz w:val="19"/>
        </w:rPr>
        <w:t>This exemplar Director of State and Federal Programs job description is provided as a free resource for school districts by the School Data Leadership Association. It is an educational reference template, not an employment announcement or recruitment by SDLA. It is intended as a customizable starting point and does not constitute legal, human-resources, employment, or regulatory advice. SDLA makes no representations regarding its accuracy, completeness, currency, or suitability for a particular organization, position, or jurisdiction. School districts are welcome to use and adapt it.</w:t>
      </w:r>
    </w:p>
    <w:sectPr w:rsidR="00C7230F" w:rsidSect="00034616">
      <w:headerReference w:type="default" r:id="rId8"/>
      <w:footerReference w:type="default" r:id="rId9"/>
      <w:headerReference w:type="even" r:id="rId12"/>
      <w:footerReference w:type="even" r:id="rId13"/>
      <w:pgSz w:w="12240" w:h="15840"/>
      <w:pgMar w:top="1123" w:right="1296" w:bottom="1123" w:left="1296"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C6A1A43" w14:textId="77777777" w:rsidR="00A91A23" w:rsidRDefault="00A91A23">
      <w:pPr>
        <w:spacing w:after="0" w:line="240" w:lineRule="auto"/>
      </w:pPr>
      <w:r>
        <w:separator/>
      </w:r>
    </w:p>
  </w:endnote>
  <w:endnote w:type="continuationSeparator" w:id="0">
    <w:p w14:paraId="4DE04C61" w14:textId="77777777" w:rsidR="00A91A23" w:rsidRDefault="00A91A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F965A5" w14:textId="77777777" w:rsidR="00C7230F" w:rsidRDefault="00000000">
    <w:pPr>
      <w:pStyle w:val="Footer"/>
      <w:spacing w:before="0"/>
      <w:jc w:val="center"/>
    </w:pPr>
    <w:r>
      <w:rPr>
        <w:rFonts w:ascii="Aptos" w:hAnsi="Aptos"/>
        <w:color w:val="66747A"/>
        <w:sz w:val="16"/>
      </w:rPr>
      <w:t>Reference resource - not a job posting  |  schooldataleadership.org</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center"/>
    </w:pPr>
    <w:r>
      <w:rPr>
        <w:rFonts w:ascii="Aptos" w:hAnsi="Aptos"/>
        <w:color w:val="66747A"/>
        <w:sz w:val="16"/>
      </w:rPr>
      <w:t>Reference resource - not a job posting  |  schooldataleadership.org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BC6EB3B" w14:textId="77777777" w:rsidR="00A91A23" w:rsidRDefault="00A91A23">
      <w:pPr>
        <w:spacing w:after="0" w:line="240" w:lineRule="auto"/>
      </w:pPr>
      <w:r>
        <w:separator/>
      </w:r>
    </w:p>
  </w:footnote>
  <w:footnote w:type="continuationSeparator" w:id="0">
    <w:p w14:paraId="7FF97964" w14:textId="77777777" w:rsidR="00A91A23" w:rsidRDefault="00A91A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F902A1" w14:textId="77777777" w:rsidR="00C7230F" w:rsidRDefault="00000000">
    <w:pPr>
      <w:pStyle w:val="Header"/>
      <w:spacing w:after="0"/>
      <w:jc w:val="right"/>
    </w:pPr>
    <w:r>
      <w:rPr>
        <w:rFonts w:ascii="Aptos" w:hAnsi="Aptos"/>
        <w:b/>
        <w:color w:val="66747A"/>
        <w:sz w:val="17"/>
      </w:rPr>
      <w:t>SCHOOL DATA LEADERSHIP ASSOCIATION  |  EXAMPLE JOB DESCRIPTION</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rPr>
        <w:rFonts w:ascii="Aptos" w:hAnsi="Aptos"/>
        <w:b/>
        <w:color w:val="66747A"/>
        <w:sz w:val="17"/>
      </w:rPr>
      <w:t>SCHOOL DATA LEADERSHIP ASSOCIATION  |  EXAMPLE JOB DESCRIPTION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42109458">
    <w:abstractNumId w:val="8"/>
  </w:num>
  <w:num w:numId="2" w16cid:durableId="1224675748">
    <w:abstractNumId w:val="6"/>
  </w:num>
  <w:num w:numId="3" w16cid:durableId="1091858067">
    <w:abstractNumId w:val="5"/>
  </w:num>
  <w:num w:numId="4" w16cid:durableId="633681223">
    <w:abstractNumId w:val="4"/>
  </w:num>
  <w:num w:numId="5" w16cid:durableId="1070032234">
    <w:abstractNumId w:val="7"/>
  </w:num>
  <w:num w:numId="6" w16cid:durableId="1834876961">
    <w:abstractNumId w:val="3"/>
  </w:num>
  <w:num w:numId="7" w16cid:durableId="107553760">
    <w:abstractNumId w:val="2"/>
  </w:num>
  <w:num w:numId="8" w16cid:durableId="941649264">
    <w:abstractNumId w:val="1"/>
  </w:num>
  <w:num w:numId="9" w16cid:durableId="102479284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1"/>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4DE1"/>
    <w:rsid w:val="00034616"/>
    <w:rsid w:val="0006063C"/>
    <w:rsid w:val="0015074B"/>
    <w:rsid w:val="0029639D"/>
    <w:rsid w:val="00326F90"/>
    <w:rsid w:val="008271F0"/>
    <w:rsid w:val="00A91A23"/>
    <w:rsid w:val="00AA1D8D"/>
    <w:rsid w:val="00B47730"/>
    <w:rsid w:val="00BB56FD"/>
    <w:rsid w:val="00C7230F"/>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6306BF"/>
  <w14:defaultImageDpi w14:val="300"/>
  <w15:docId w15:val="{0B011544-D1D3-5142-AEDD-E4317B6AA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4" w:lineRule="auto"/>
    </w:pPr>
    <w:rPr>
      <w:rFonts w:ascii="Aptos" w:hAnsi="Aptos"/>
      <w:color w:val="26383F"/>
      <w:sz w:val="21"/>
    </w:rPr>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Aptos Display" w:hAnsi="Aptos Display"/>
      <w:b/>
      <w:bCs/>
      <w:color w:val="315F74"/>
      <w:sz w:val="32"/>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ptos Display" w:hAnsi="Aptos Display"/>
      <w:b/>
      <w:bCs/>
      <w:color w:val="315F74"/>
      <w:sz w:val="24"/>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color w:val="244A5C"/>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54" w:lineRule="auto"/>
      <w:ind w:left="490" w:hanging="259"/>
      <w:contextualSpacing/>
    </w:pPr>
    <w:rPr>
      <w:rFonts w:ascii="Aptos" w:hAnsi="Aptos"/>
      <w:color w:val="26383F"/>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2" Type="http://schemas.openxmlformats.org/officeDocument/2006/relationships/header" Target="header2.xml"/><Relationship Id="rId13"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1667</Words>
  <Characters>9504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11149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Director of State and Federal Programs</dc:title>
  <dc:subject>Customizable school district Director of Data and Analytics job description</dc:subject>
  <dc:creator>School Data Leadership Association</dc:creator>
  <cp:keywords>Director of Data and Analytics, example job description, SDLA</cp:keywords>
  <dc:description>Reference resource; not a job posting. Review and adapt locally before adoption.</dc:description>
  <cp:lastModifiedBy>Chris Moggia</cp:lastModifiedBy>
  <cp:revision>2</cp:revision>
  <dcterms:created xsi:type="dcterms:W3CDTF">2026-08-15T21:45:00Z</dcterms:created>
  <dcterms:modified xsi:type="dcterms:W3CDTF">2026-08-15T21:45:00Z</dcterms:modified>
  <cp:category/>
</cp:coreProperties>
</file>