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Special Education</w:t>
      </w:r>
    </w:p>
    <w:p>
      <w:pPr>
        <w:spacing w:after="240"/>
      </w:pPr>
      <w:r>
        <w:rPr>
          <w:rFonts w:ascii="Aptos" w:hAnsi="Aptos"/>
          <w:b/>
          <w:color w:val="66747A"/>
          <w:sz w:val="24"/>
        </w:rPr>
        <w:t xml:space="preserve">Individualized Services, Compliance, and Student Outcomes</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Under the direction of the appropriate district administrator, the Director of Special Education leads assigned special education programs, personnel, related services, budgets, and operational coordination. The director supports meaningful family participation, access to instruction, individualized planning, and implementation of students’ required services.</w:t>
      </w:r>
    </w:p>
    <w:p>
      <w:r>
        <w:t xml:space="preserve">The position connects case-level records, assessment and service evidence, staffing, fiscal information, and student outcomes to identify unmet needs and improve programs. It leads data-quality and compliance routines while preserving individualized team decisions, confidentiality, procedural safeguards, and the distinct authority of the district, SELPA, counsel, and other responsible agencies.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executive director of special education, or other designated administrator. Coordinate with the SELPA without assuming the position is the SELPA director.</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special education, educational leadership, or a related field; the district should confirm its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 Verify any teaching, pupil-personnel, or related-service authorization required for assigned functions.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Training in inclusive leadership, multilingual learner services, special education, family engagement,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review: five years of successful special education teaching, related-services, or program experience, including progressively responsible leadership; verify district thresholds and assignment-specific credential authorizations.</w:t>
      </w:r>
    </w:p>
    <w:p>
      <w:pPr>
        <w:pStyle w:val="ListBullet"/>
        <w:keepLines/>
      </w:pPr>
      <w:r>
        <w:t xml:space="preserve">Experience supporting individualized education program processes, inclusive instruction, service coordination, family communication, personnel supervision, and resolution of implementation concerns.</w:t>
      </w:r>
    </w:p>
    <w:p>
      <w:pPr>
        <w:pStyle w:val="ListBullet"/>
        <w:keepLines/>
      </w:pPr>
      <w:r>
        <w:t xml:space="preserve">Experience reconciling IEP and service records, monitoring compliance and outcomes, analyzing staffing or fiscal needs, and coordinating corrective action with responsible staff.</w:t>
      </w:r>
    </w:p>
    <w:p>
      <w:pPr>
        <w:pStyle w:val="Heading2"/>
        <w:keepNext/>
      </w:pPr>
      <w:r>
        <w:t>Desired Experience</w:t>
      </w:r>
    </w:p>
    <w:p>
      <w:pPr>
        <w:pStyle w:val="ListBullet"/>
        <w:keepLines/>
      </w:pPr>
      <w:r>
        <w:t xml:space="preserve">Experience with district and SELPA collaboration, California special education reporting and monitoring, disproportionality analysis, related services, and transition planning.</w:t>
      </w:r>
    </w:p>
    <w:p>
      <w:pPr>
        <w:pStyle w:val="ListBullet"/>
        <w:keepLines/>
      </w:pPr>
      <w:r>
        <w:t xml:space="preserve">Experience with electronic IEP and service-documentation systems, SIS/CALPADS coordination, spreadsheets and dashboards, and evaluation of assistive or AI-supported products through approved review processes.</w:t>
      </w:r>
    </w:p>
    <w:p>
      <w:pPr>
        <w:pStyle w:val="Heading1"/>
        <w:keepNext/>
        <w:pBdr>
          <w:left w:val="single" w:sz="18" w:space="8" w:color="FDAB42"/>
        </w:pBdr>
      </w:pPr>
      <w:r>
        <w:t>Essential Duties and Responsibilities</w:t>
      </w:r>
    </w:p>
    <w:p>
      <w:pPr>
        <w:pStyle w:val="Heading2"/>
        <w:keepNext/>
      </w:pPr>
      <w:r>
        <w:t xml:space="preserve">Individualized Programs and Inclusive Services</w:t>
      </w:r>
    </w:p>
    <w:p>
      <w:pPr>
        <w:pStyle w:val="ListBullet"/>
        <w:keepLines/>
      </w:pPr>
      <w:r>
        <w:t xml:space="preserve">Lead assigned special education programs, related services, inclusive practices, staff development, and coordination with general education and multilingual programs.</w:t>
      </w:r>
    </w:p>
    <w:p>
      <w:pPr>
        <w:pStyle w:val="ListBullet"/>
        <w:keepLines/>
      </w:pPr>
      <w:r>
        <w:t xml:space="preserve">Support lawful, meaningful assessment and IEP processes, family participation, procedural safeguards, and implementation; ensure concerns reach the appropriate team or authorized decision-maker.</w:t>
      </w:r>
    </w:p>
    <w:p>
      <w:pPr>
        <w:pStyle w:val="ListBullet"/>
        <w:keepLines/>
      </w:pPr>
      <w:r>
        <w:t xml:space="preserve">Coordinate transitions, placements and service capacity with responsible teams and agencies; evaluate student access and progress without substituting aggregate targets for individual needs.</w:t>
      </w:r>
    </w:p>
    <w:p>
      <w:pPr>
        <w:pStyle w:val="Heading2"/>
        <w:keepNext/>
      </w:pPr>
      <w:r>
        <w:t xml:space="preserve">Service Data, Compliance and Record Quality</w:t>
      </w:r>
    </w:p>
    <w:p>
      <w:pPr>
        <w:pStyle w:val="ListBullet"/>
        <w:keepLines/>
      </w:pPr>
      <w:r>
        <w:t xml:space="preserve">Establish reconciled workflows across electronic IEP, service logs, enrollment and SIS/CALPADS-related records, including ownership, validation, exception review, corrections, access and retention.</w:t>
      </w:r>
    </w:p>
    <w:p>
      <w:pPr>
        <w:pStyle w:val="ListBullet"/>
        <w:keepLines/>
      </w:pPr>
      <w:r>
        <w:t xml:space="preserve">Monitor required timelines, IEP implementation, service delivery and interruptions, assessments, transitions, and corrective actions using current requirements verified with district and SELPA specialists.</w:t>
      </w:r>
    </w:p>
    <w:p>
      <w:pPr>
        <w:pStyle w:val="ListBullet"/>
        <w:keepLines/>
      </w:pPr>
      <w:r>
        <w:t xml:space="preserve">Distinguish scheduled, documented and actually delivered services; investigate exceptions promptly, preserve records, and coordinate individualized review and remedies through authorized processes.</w:t>
      </w:r>
    </w:p>
    <w:p>
      <w:pPr>
        <w:pStyle w:val="Heading2"/>
        <w:keepNext/>
      </w:pPr>
      <w:r>
        <w:t xml:space="preserve">Outcomes, Equity and Program Evaluation</w:t>
      </w:r>
    </w:p>
    <w:p>
      <w:pPr>
        <w:pStyle w:val="ListBullet"/>
        <w:keepLines/>
      </w:pPr>
      <w:r>
        <w:t xml:space="preserve">Analyze access, progress, participation, inclusion, discipline, completion, and post-school outcomes by relevant student groups while protecting small cells and avoiding unsupported comparisons.</w:t>
      </w:r>
    </w:p>
    <w:p>
      <w:pPr>
        <w:pStyle w:val="ListBullet"/>
        <w:keepLines/>
      </w:pPr>
      <w:r>
        <w:t xml:space="preserve">Review identification, placement and disciplinary patterns for potential disproportionality; examine referral practices, opportunity to learn, assessment conditions, language factors, and alternative explanations.</w:t>
      </w:r>
    </w:p>
    <w:p>
      <w:pPr>
        <w:pStyle w:val="ListBullet"/>
        <w:keepLines/>
      </w:pPr>
      <w:r>
        <w:t xml:space="preserve">Use appropriate evaluation methods to assess supports, service models, assistive technology and interventions; combine student and family experience with implementation and outcome evidence.</w:t>
      </w:r>
    </w:p>
    <w:p>
      <w:pPr>
        <w:pStyle w:val="Heading2"/>
        <w:keepNext/>
      </w:pPr>
      <w:r>
        <w:t xml:space="preserve">Leadership, Resources and Responsible Technology</w:t>
      </w:r>
    </w:p>
    <w:p>
      <w:pPr>
        <w:pStyle w:val="ListBullet"/>
        <w:keepLines/>
      </w:pPr>
      <w:r>
        <w:t xml:space="preserve">Supervise assigned personnel, budgets, contracts, caseload and workload planning; connect staffing and expenditures to required services, actual delivery, sustainability, and student needs.</w:t>
      </w:r>
    </w:p>
    <w:p>
      <w:pPr>
        <w:pStyle w:val="ListBullet"/>
        <w:keepLines/>
      </w:pPr>
      <w:r>
        <w:t xml:space="preserve">Train staff in accurate documentation, privacy, approved tools, and analytical interpretation; evaluate technology for accessibility, security, interoperability and educational value through district review channels.</w:t>
      </w:r>
    </w:p>
    <w:p>
      <w:pPr>
        <w:pStyle w:val="ListBullet"/>
        <w:keepLines/>
      </w:pPr>
      <w:r>
        <w:t xml:space="preserve">Report verified trends, limitations, compliance risks and corrective actions; collaborate with counsel and SELPA on legal matters, and prohibit AI from independently determining eligibility, placement, services or other consequential decisions.</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Special education and inclusive instructional practice, assessment, individualized planning, related services, transition, family participation, procedural safeguards, and program leadership.</w:t>
      </w:r>
    </w:p>
    <w:p>
      <w:pPr>
        <w:pStyle w:val="ListBullet"/>
        <w:keepLines/>
      </w:pPr>
      <w:r>
        <w:t xml:space="preserve">IDEA, Section 504 and applicable California requirements within the assignment; district/SELPA reporting and monitoring procedures, records confidentiality, accessibility, and authorized dispute-resolution processes.</w:t>
      </w:r>
    </w:p>
    <w:p>
      <w:pPr>
        <w:pStyle w:val="ListBullet"/>
        <w:keepLines/>
      </w:pPr>
      <w:r>
        <w:t xml:space="preserve">Electronic IEP and service systems, SIS/CALPADS-related data flows, service-log validation, audit trails, and staffing and fiscal records; tools such as spreadsheets and business-intelligence dashboards.</w:t>
      </w:r>
    </w:p>
    <w:p>
      <w:pPr>
        <w:pStyle w:val="ListBullet"/>
        <w:keepLines/>
      </w:pPr>
      <w:r>
        <w:t xml:space="preserve">Disproportionality and outcome analysis, denominator and cohort selection, missing or inconsistent service data, small-cell disclosure, implementation evaluation, and limitations of predictive or AI tools.</w:t>
      </w:r>
    </w:p>
    <w:p>
      <w:pPr>
        <w:pStyle w:val="Heading2"/>
        <w:keepNext/>
      </w:pPr>
      <w:r>
        <w:t>Ability to</w:t>
      </w:r>
    </w:p>
    <w:p>
      <w:pPr>
        <w:pStyle w:val="ListBullet"/>
        <w:keepLines/>
      </w:pPr>
      <w:r>
        <w:t xml:space="preserve">Lead a service-focused program in which reliable data strengthen individualized support and family participation.</w:t>
      </w:r>
    </w:p>
    <w:p>
      <w:pPr>
        <w:pStyle w:val="ListBullet"/>
        <w:keepLines/>
      </w:pPr>
      <w:r>
        <w:t xml:space="preserve">Trace a student’s required services through schedules, documentation and actual delivery, identify exceptions, and coordinate timely review and correction.</w:t>
      </w:r>
    </w:p>
    <w:p>
      <w:pPr>
        <w:pStyle w:val="ListBullet"/>
        <w:keepLines/>
      </w:pPr>
      <w:r>
        <w:t xml:space="preserve">Analyze outcomes and access with appropriate denominators, context, subgroup safeguards, and caution about causal claims.</w:t>
      </w:r>
    </w:p>
    <w:p>
      <w:pPr>
        <w:pStyle w:val="ListBullet"/>
        <w:keepLines/>
      </w:pPr>
      <w:r>
        <w:t xml:space="preserve">Translate program and service needs into defensible staffing, workload, budget and contract decisions without replacing required team determinations.</w:t>
      </w:r>
    </w:p>
    <w:p>
      <w:pPr>
        <w:pStyle w:val="ListBullet"/>
        <w:keepLines/>
      </w:pPr>
      <w:r>
        <w:t xml:space="preserve">Resolve cross-system discrepancies, establish accountable owners, and preserve accurate, accessible and appropriately protected records.</w:t>
      </w:r>
    </w:p>
    <w:p>
      <w:pPr>
        <w:pStyle w:val="ListBullet"/>
        <w:keepLines/>
      </w:pPr>
      <w:r>
        <w:t xml:space="preserve">Communicate complex findings and legal or compliance concerns clearly; escalate through authorized channels and follow corrective actions to verified completion.</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families, students, school leaders, teachers, related-service providers, SELPA staff, data and fiscal teams, community agencies, and counsel as authorized.</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school transitions, assessment and IEP cycles, staffing changes, reporting submissions, monitoring reviews, and urgent service or family concerns.</w:t>
      </w:r>
    </w:p>
    <w:p>
      <w:pPr>
        <w:pStyle w:val="Heading1"/>
        <w:keepNext/>
        <w:pageBreakBefore/>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Special Education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Special Education</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