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SELPA</w:t>
      </w:r>
    </w:p>
    <w:p>
      <w:pPr>
        <w:spacing w:after="240"/>
      </w:pPr>
      <w:r>
        <w:rPr>
          <w:rFonts w:ascii="Aptos" w:hAnsi="Aptos"/>
          <w:b/>
          <w:color w:val="66747A"/>
          <w:sz w:val="24"/>
        </w:rPr>
        <w:t xml:space="preserve">Regional Coordination and Special Education Accountability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SELPA leads Special Education Local Plan Area coordination, local-plan implementation, regional collaboration, technical assistance, and assigned fiscal or monitoring responsibilities. The district or employing agency should define the final portfolio, delegated authority, and relationships with other program owners.</w:t>
      </w:r>
    </w:p>
    <w:p>
      <w:r>
        <w:t xml:space="preserve">The position establishes reliable cross-LEA evidence for services, compliance, resources and outcomes; works within the adopted local plan and governance structure while preserving member-LEA and individualized team authority.</w:t>
      </w:r>
    </w:p>
    <w:p>
      <w:pPr>
        <w:pStyle w:val="Heading1"/>
        <w:keepNext/>
        <w:pBdr>
          <w:left w:val="single" w:sz="18" w:space="8" w:color="FDAB42"/>
        </w:pBdr>
      </w:pPr>
      <w:r>
        <w:t>Reports To</w:t>
      </w:r>
    </w:p>
    <w:p>
      <w:r>
        <w:rPr>
          <w:rFonts w:ascii="Aptos" w:hAnsi="Aptos"/>
          <w:i/>
          <w:color w:val="66747A"/>
        </w:rPr>
        <w:t xml:space="preserve">Illustrative reporting relationship: SELPA governance body, administrative unit superintendent, or other authority specified by the adopted local plan.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special education, educational leadership, public administration,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special education, educational leadership, public administration,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seven years of successful senior special education leadership with interagency coordination, monitoring, resource planning and local-plan responsibilities;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cross-LEA services, regional capacity and corrective-action completion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regional special education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Local Plan and Regional Leadership</w:t>
      </w:r>
    </w:p>
    <w:p>
      <w:pPr>
        <w:pStyle w:val="ListBullet"/>
        <w:keepLines/>
      </w:pPr>
      <w:r>
        <w:t xml:space="preserve">Coordinate adopted local-plan implementation and regional priorities with member LEAs, governance representatives and the administrative unit.</w:t>
      </w:r>
    </w:p>
    <w:p>
      <w:pPr>
        <w:pStyle w:val="ListBullet"/>
        <w:keepLines/>
      </w:pPr>
      <w:r>
        <w:t xml:space="preserve">Provide technical assistance, professional learning and dispute-prevention support within delegated authority; distinguish regional coordination from district service delivery.</w:t>
      </w:r>
    </w:p>
    <w:p>
      <w:pPr>
        <w:pStyle w:val="ListBullet"/>
        <w:keepLines/>
      </w:pPr>
      <w:r>
        <w:t xml:space="preserve">Support family participation and advisory processes and coordinate interagency collaboration and service continuity.</w:t>
      </w:r>
    </w:p>
    <w:p>
      <w:pPr>
        <w:pStyle w:val="Heading2"/>
        <w:keepNext/>
      </w:pPr>
      <w:r>
        <w:t xml:space="preserve">Cross LEA Data and Monitoring</w:t>
      </w:r>
    </w:p>
    <w:p>
      <w:pPr>
        <w:pStyle w:val="ListBullet"/>
        <w:keepLines/>
      </w:pPr>
      <w:r>
        <w:t xml:space="preserve">Establish shared definitions, submission ownership and reconciliation routines for assigned special education, service and fiscal records across participating LEAs.</w:t>
      </w:r>
    </w:p>
    <w:p>
      <w:pPr>
        <w:pStyle w:val="ListBullet"/>
        <w:keepLines/>
      </w:pPr>
      <w:r>
        <w:t xml:space="preserve">Analyze access, inclusion, disproportionality, service capacity and outcomes with comparable populations, small-cell safeguards and explicit limitations.</w:t>
      </w:r>
    </w:p>
    <w:p>
      <w:pPr>
        <w:pStyle w:val="ListBullet"/>
        <w:keepLines/>
      </w:pPr>
      <w:r>
        <w:t xml:space="preserve">Coordinate assigned monitoring and corrective-action support; verify evidence, accountable LEA owners and completion rather than relying on status declarations.</w:t>
      </w:r>
    </w:p>
    <w:p>
      <w:pPr>
        <w:pStyle w:val="Heading2"/>
        <w:keepNext/>
      </w:pPr>
      <w:r>
        <w:t xml:space="preserve">Fiscal Stewardship and Compliance</w:t>
      </w:r>
    </w:p>
    <w:p>
      <w:pPr>
        <w:pStyle w:val="ListBullet"/>
        <w:keepLines/>
      </w:pPr>
      <w:r>
        <w:t xml:space="preserve">Administer assigned allocations, budgets, contracts and fiscal reporting under the local plan and governance rules; document assumptions and approvals.</w:t>
      </w:r>
    </w:p>
    <w:p>
      <w:pPr>
        <w:pStyle w:val="ListBullet"/>
        <w:keepLines/>
      </w:pPr>
      <w:r>
        <w:t xml:space="preserve">Maintain current requirements and escalation procedures with member LEAs, counsel and responsible state or county partners; preserve individual procedural rights.</w:t>
      </w:r>
    </w:p>
    <w:p>
      <w:pPr>
        <w:pStyle w:val="ListBullet"/>
        <w:keepLines/>
      </w:pPr>
      <w:r>
        <w:t xml:space="preserve">Review shared platforms and data agreements for interoperability, confidentiality, retention, accessibility and responsible AI; prohibit automated eligibility or placement determinations.</w:t>
      </w:r>
    </w:p>
    <w:p>
      <w:pPr>
        <w:pStyle w:val="Heading2"/>
        <w:keepNext/>
      </w:pPr>
      <w:r>
        <w:t xml:space="preserve">Regional Capacity and Accountability</w:t>
      </w:r>
    </w:p>
    <w:p>
      <w:pPr>
        <w:pStyle w:val="ListBullet"/>
        <w:keepLines/>
      </w:pPr>
      <w:r>
        <w:t xml:space="preserve">Plan regional service capacity and workforce development using verified demand, workload, costs and member-LEA needs.</w:t>
      </w:r>
    </w:p>
    <w:p>
      <w:pPr>
        <w:pStyle w:val="ListBullet"/>
        <w:keepLines/>
      </w:pPr>
      <w:r>
        <w:t xml:space="preserve">Facilitate transparent governance decisions and explain resource options, outcome evidence, uncertainty and unresolved implementation risks.</w:t>
      </w:r>
    </w:p>
    <w:p>
      <w:pPr>
        <w:pStyle w:val="ListBullet"/>
        <w:keepLines/>
      </w:pPr>
      <w:r>
        <w:t xml:space="preserve">Supervise assigned staff, monitor agreed commitments and perform related duties within the locally defined position.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SELPA local plans, governance options, administrative-unit relationships, regional service coordination and family participation.</w:t>
      </w:r>
    </w:p>
    <w:p>
      <w:pPr>
        <w:pStyle w:val="ListBullet"/>
        <w:keepLines/>
      </w:pPr>
      <w:r>
        <w:t xml:space="preserve">IDEA, applicable California special education, procedural safeguards, monitoring and fiscal requirements within assigned authority.</w:t>
      </w:r>
    </w:p>
    <w:p>
      <w:pPr>
        <w:pStyle w:val="ListBullet"/>
        <w:keepLines/>
      </w:pPr>
      <w:r>
        <w:t xml:space="preserve">Cross-LEA comparability, special education records, disproportionality, small-cell privacy, capacity forecasting and evaluation.</w:t>
      </w:r>
    </w:p>
    <w:p>
      <w:pPr>
        <w:pStyle w:val="ListBullet"/>
        <w:keepLines/>
      </w:pPr>
      <w:r>
        <w:t xml:space="preserve">Regional data agreements, electronic IEP and reporting systems, audit trails, secure dashboards and responsible AI.</w:t>
      </w:r>
    </w:p>
    <w:p>
      <w:pPr>
        <w:pStyle w:val="Heading2"/>
        <w:keepNext/>
      </w:pPr>
      <w:r>
        <w:t>Ability to</w:t>
      </w:r>
    </w:p>
    <w:p>
      <w:pPr>
        <w:pStyle w:val="ListBullet"/>
        <w:keepLines/>
      </w:pPr>
      <w:r>
        <w:t xml:space="preserve">Translate priorities in Special Education Local Plan Area coordination, local-plan implementation, regional collaboration, technical assistance, and assigned fiscal or monitoring responsibilities into feasible plans, clear responsibilities and measurable follow-through.</w:t>
      </w:r>
    </w:p>
    <w:p>
      <w:pPr>
        <w:pStyle w:val="ListBullet"/>
        <w:keepLines/>
      </w:pPr>
      <w:r>
        <w:t xml:space="preserve">Validate cross-LEA services, regional capacity and corrective-action completion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SELPA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SELPA</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