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Secondary Education</w:t>
      </w:r>
    </w:p>
    <w:p>
      <w:pPr>
        <w:spacing w:after="240"/>
      </w:pPr>
      <w:r>
        <w:rPr>
          <w:rFonts w:ascii="Aptos" w:hAnsi="Aptos"/>
          <w:b/>
          <w:color w:val="66747A"/>
          <w:sz w:val="24"/>
        </w:rPr>
        <w:t xml:space="preserve">Secondary School Support and Equitable Course Access</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Secondary Education leads district support for middle and high schools, principal development, instructional implementation, school improvement, and secondary transitions. The district or employing agency should define the final portfolio, delegated authority, and relationships with other program owners.</w:t>
      </w:r>
    </w:p>
    <w:p>
      <w:r>
        <w:t xml:space="preserve">The position connects course access, credit progress, school climate and pathway evidence to leadership action; strengthens school systems and transcript quality while coordinating with curriculum and readiness directors.</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Educational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secondary education, educational leadership,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secondary education, educational leadership,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secondary teaching and school administration with cross-school improvement and principal leadership;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course access, credit attainment and secondary transitions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secondary course and cohort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Secondary School Leadership</w:t>
      </w:r>
    </w:p>
    <w:p>
      <w:pPr>
        <w:pStyle w:val="ListBullet"/>
        <w:keepLines/>
      </w:pPr>
      <w:r>
        <w:t xml:space="preserve">Support secondary principals in instruction, school culture, personnel supervision, family partnership and coordinated student supports.</w:t>
      </w:r>
    </w:p>
    <w:p>
      <w:pPr>
        <w:pStyle w:val="ListBullet"/>
        <w:keepLines/>
      </w:pPr>
      <w:r>
        <w:t xml:space="preserve">Coordinate district curriculum implementation, master scheduling and transitions with curriculum, student services and college/career leaders.</w:t>
      </w:r>
    </w:p>
    <w:p>
      <w:pPr>
        <w:pStyle w:val="ListBullet"/>
        <w:keepLines/>
      </w:pPr>
      <w:r>
        <w:t xml:space="preserve">Coach and evaluate assigned administrators under district procedures using observation, implementation evidence and school context.</w:t>
      </w:r>
    </w:p>
    <w:p>
      <w:pPr>
        <w:pStyle w:val="Heading2"/>
        <w:keepNext/>
      </w:pPr>
      <w:r>
        <w:t xml:space="preserve">Course Access and Student Progress</w:t>
      </w:r>
    </w:p>
    <w:p>
      <w:pPr>
        <w:pStyle w:val="ListBullet"/>
        <w:keepLines/>
      </w:pPr>
      <w:r>
        <w:t xml:space="preserve">Analyze course eligibility, enrollment, completion, credit attainment and transitions; identify scheduling and prerequisite barriers.</w:t>
      </w:r>
    </w:p>
    <w:p>
      <w:pPr>
        <w:pStyle w:val="ListBullet"/>
        <w:keepLines/>
      </w:pPr>
      <w:r>
        <w:t xml:space="preserve">Validate transcript, cohort and course records with registrars, counselors and data owners; distinguish graduation from college eligibility and broader readiness.</w:t>
      </w:r>
    </w:p>
    <w:p>
      <w:pPr>
        <w:pStyle w:val="ListBullet"/>
        <w:keepLines/>
      </w:pPr>
      <w:r>
        <w:t xml:space="preserve">Review early-warning and intervention evidence for subgroup errors, actual support delivery and sustained progress; protect students from automatic labels.</w:t>
      </w:r>
    </w:p>
    <w:p>
      <w:pPr>
        <w:pStyle w:val="Heading2"/>
        <w:keepNext/>
      </w:pPr>
      <w:r>
        <w:t xml:space="preserve">Compliance and Responsible Systems</w:t>
      </w:r>
    </w:p>
    <w:p>
      <w:pPr>
        <w:pStyle w:val="ListBullet"/>
        <w:keepLines/>
      </w:pPr>
      <w:r>
        <w:t xml:space="preserve">Support schools in current graduation, assessment, student-record, safety, discipline and accessibility requirements within the assignment.</w:t>
      </w:r>
    </w:p>
    <w:p>
      <w:pPr>
        <w:pStyle w:val="ListBullet"/>
        <w:keepLines/>
      </w:pPr>
      <w:r>
        <w:t xml:space="preserve">Coordinate data corrections, school implementation checks and compliance follow-through with authorized program and legal specialists.</w:t>
      </w:r>
    </w:p>
    <w:p>
      <w:pPr>
        <w:pStyle w:val="ListBullet"/>
        <w:keepLines/>
      </w:pPr>
      <w:r>
        <w:t xml:space="preserve">Review secondary learning and advising systems through district processes; require accurate definitions, privacy controls and human review of AI recommendations.</w:t>
      </w:r>
    </w:p>
    <w:p>
      <w:pPr>
        <w:pStyle w:val="Heading2"/>
        <w:keepNext/>
      </w:pPr>
      <w:r>
        <w:t xml:space="preserve">Resources and Improvement</w:t>
      </w:r>
    </w:p>
    <w:p>
      <w:pPr>
        <w:pStyle w:val="ListBullet"/>
        <w:keepLines/>
      </w:pPr>
      <w:r>
        <w:t xml:space="preserve">Align assigned school support and professional learning with evidence of student need, staffing capacity and district priorities.</w:t>
      </w:r>
    </w:p>
    <w:p>
      <w:pPr>
        <w:pStyle w:val="ListBullet"/>
        <w:keepLines/>
      </w:pPr>
      <w:r>
        <w:t xml:space="preserve">Develop leaders' practical analysis and communication skills; evaluate credit recovery, scheduling changes and school support strategies with relevant owners.</w:t>
      </w:r>
    </w:p>
    <w:p>
      <w:pPr>
        <w:pStyle w:val="ListBullet"/>
        <w:keepLines/>
      </w:pPr>
      <w:r>
        <w:t xml:space="preserve">Report verified access patterns, outcomes, limitations and corrective actions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Secondary instruction, adolescent development, principal coaching, master scheduling and school improvement.</w:t>
      </w:r>
    </w:p>
    <w:p>
      <w:pPr>
        <w:pStyle w:val="ListBullet"/>
        <w:keepLines/>
      </w:pPr>
      <w:r>
        <w:t xml:space="preserve">Course and transcript data, graduation cohorts, early-warning errors, pathway access and intervention evaluation.</w:t>
      </w:r>
    </w:p>
    <w:p>
      <w:pPr>
        <w:pStyle w:val="ListBullet"/>
        <w:keepLines/>
      </w:pPr>
      <w:r>
        <w:t xml:space="preserve">Applicable graduation, assessment, discipline, records, evaluation, accessibility and privacy requirements.</w:t>
      </w:r>
    </w:p>
    <w:p>
      <w:pPr>
        <w:pStyle w:val="ListBullet"/>
        <w:keepLines/>
      </w:pPr>
      <w:r>
        <w:t xml:space="preserve">SIS, scheduling, transcript and learning systems, approved dashboards and responsible AI advising tools.</w:t>
      </w:r>
    </w:p>
    <w:p>
      <w:pPr>
        <w:pStyle w:val="Heading2"/>
        <w:keepNext/>
      </w:pPr>
      <w:r>
        <w:t>Ability to</w:t>
      </w:r>
    </w:p>
    <w:p>
      <w:pPr>
        <w:pStyle w:val="ListBullet"/>
        <w:keepLines/>
      </w:pPr>
      <w:r>
        <w:t xml:space="preserve">Translate priorities in district support for middle and high schools, principal development, instructional implementation, school improvement, and secondary transitions into feasible plans, clear responsibilities and measurable follow-through.</w:t>
      </w:r>
    </w:p>
    <w:p>
      <w:pPr>
        <w:pStyle w:val="ListBullet"/>
        <w:keepLines/>
      </w:pPr>
      <w:r>
        <w:t xml:space="preserve">Validate course access, credit attainment and secondary transitions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Secondary Education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Secondary Education</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