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Labor Relations</w:t>
      </w:r>
    </w:p>
    <w:p>
      <w:pPr>
        <w:spacing w:after="240"/>
      </w:pPr>
      <w:r>
        <w:rPr>
          <w:rFonts w:ascii="Aptos" w:hAnsi="Aptos"/>
          <w:b/>
          <w:color w:val="66747A"/>
          <w:sz w:val="24"/>
        </w:rPr>
        <w:t xml:space="preserve">Workforce Evidence and Agreement Implementation</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Management — classification to be determined by local duty review</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Labor Relations leads district labor relations, bargaining preparation, grievance coordination, labor-management collaboration, and assigned agreement implementation. The district or employing agency should define the final portfolio, delegated authority, and relationships with other program owners.</w:t>
      </w:r>
    </w:p>
    <w:p>
      <w:r>
        <w:t xml:space="preserve">The position uses reliable workforce, workload, compensation, and implementation evidence to support authorized bargaining and fair administration; protects confidential records and separates analytical estimates from negotiated commitments.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Human Resources, Superintendent,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bachelor's degree in human resources, labor relations, public administration, law, finance, or a related field; confirm degree requirements and permitted equivalents. A relevant graduate degree may be preferred.</w:t>
      </w:r>
    </w:p>
    <w:p>
      <w:pPr>
        <w:pStyle w:val="ListBullet"/>
        <w:keepLines/>
      </w:pPr>
      <w:r>
        <w:t xml:space="preserve">Hold any license, credential, or authorization required by the final assigned duties. Do not assume an Administrative Services Credential or law license is required solely because of the title; HR and counsel must verify the actual assignment.</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human resources, labor relations, public administration, law, finance,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public-sector labor relations, bargaining preparation, agreement administration, grievance coordination, and workforce analysis;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workforce counts, compensation scenarios, grievances and agreement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labor relations and costing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Labor Relations and Agreements</w:t>
      </w:r>
    </w:p>
    <w:p>
      <w:pPr>
        <w:pStyle w:val="ListBullet"/>
        <w:keepLines/>
      </w:pPr>
      <w:r>
        <w:t xml:space="preserve">Support district bargaining strategy and negotiations under governing-board direction and delegated authority; coordinate with legal, HR, and fiscal leaders.</w:t>
      </w:r>
    </w:p>
    <w:p>
      <w:pPr>
        <w:pStyle w:val="ListBullet"/>
        <w:keepLines/>
      </w:pPr>
      <w:r>
        <w:t xml:space="preserve">Coordinate contract interpretation, labor-management meetings, grievance processes, and implementation guidance while respecting employee representation rights.</w:t>
      </w:r>
    </w:p>
    <w:p>
      <w:pPr>
        <w:pStyle w:val="ListBullet"/>
        <w:keepLines/>
      </w:pPr>
      <w:r>
        <w:t xml:space="preserve">Train administrators on consistent agreement administration, documentation, communication, and appropriate escalation.</w:t>
      </w:r>
    </w:p>
    <w:p>
      <w:pPr>
        <w:pStyle w:val="Heading2"/>
        <w:keepNext/>
      </w:pPr>
      <w:r>
        <w:t xml:space="preserve">Workforce and Fiscal Evidence</w:t>
      </w:r>
    </w:p>
    <w:p>
      <w:pPr>
        <w:pStyle w:val="ListBullet"/>
        <w:keepLines/>
      </w:pPr>
      <w:r>
        <w:t xml:space="preserve">Reconcile staffing, position control, salary schedules, benefits, calendars, workload assumptions, and fiscal sources before costing proposals.</w:t>
      </w:r>
    </w:p>
    <w:p>
      <w:pPr>
        <w:pStyle w:val="ListBullet"/>
        <w:keepLines/>
      </w:pPr>
      <w:r>
        <w:t xml:space="preserve">Model proposal scenarios with explicit populations, assumptions, recurring and one-time costs, uncertainty, and review by fiscal owners.</w:t>
      </w:r>
    </w:p>
    <w:p>
      <w:pPr>
        <w:pStyle w:val="ListBullet"/>
        <w:keepLines/>
      </w:pPr>
      <w:r>
        <w:t xml:space="preserve">Analyze grievance and implementation patterns using appropriate denominators and context; distinguish allegations, dispositions, and verified practice changes.</w:t>
      </w:r>
    </w:p>
    <w:p>
      <w:pPr>
        <w:pStyle w:val="Heading2"/>
        <w:keepNext/>
      </w:pPr>
      <w:r>
        <w:t xml:space="preserve">Legal and Confidential Stewardship</w:t>
      </w:r>
    </w:p>
    <w:p>
      <w:pPr>
        <w:pStyle w:val="ListBullet"/>
        <w:keepLines/>
      </w:pPr>
      <w:r>
        <w:t xml:space="preserve">Verify applicable labor law, bargaining obligations, agreements, deadlines, board authority, and case-specific procedures with counsel.</w:t>
      </w:r>
    </w:p>
    <w:p>
      <w:pPr>
        <w:pStyle w:val="ListBullet"/>
        <w:keepLines/>
      </w:pPr>
      <w:r>
        <w:t xml:space="preserve">Preserve required records and control access to personnel, bargaining strategy, and potentially privileged communications under legal direction.</w:t>
      </w:r>
    </w:p>
    <w:p>
      <w:pPr>
        <w:pStyle w:val="ListBullet"/>
        <w:keepLines/>
      </w:pPr>
      <w:r>
        <w:t xml:space="preserve">Review workforce analytics and AI tools for accuracy, privacy, discrimination risks, reproducibility, and human verification of contract or legal interpretations.</w:t>
      </w:r>
    </w:p>
    <w:p>
      <w:pPr>
        <w:pStyle w:val="Heading2"/>
        <w:keepNext/>
      </w:pPr>
      <w:r>
        <w:t xml:space="preserve">Leadership and Accountability</w:t>
      </w:r>
    </w:p>
    <w:p>
      <w:pPr>
        <w:pStyle w:val="ListBullet"/>
        <w:keepLines/>
      </w:pPr>
      <w:r>
        <w:t xml:space="preserve">Supervise assigned staff, resources, consultants, and case workflows with clear delegated authority and accountable follow-through.</w:t>
      </w:r>
    </w:p>
    <w:p>
      <w:pPr>
        <w:pStyle w:val="ListBullet"/>
        <w:keepLines/>
      </w:pPr>
      <w:r>
        <w:t xml:space="preserve">Coordinate payroll, HR, fiscal, and school owners to test agreement implementation and correct inconsistent or inaccurate practices.</w:t>
      </w:r>
    </w:p>
    <w:p>
      <w:pPr>
        <w:pStyle w:val="ListBullet"/>
        <w:keepLines/>
      </w:pPr>
      <w:r>
        <w:t xml:space="preserve">Report authorized scenario findings, process risks and implementation status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Public-sector labor relations, collective bargaining, grievance coordination, contract administration, and labor-management collaboration.</w:t>
      </w:r>
    </w:p>
    <w:p>
      <w:pPr>
        <w:pStyle w:val="ListBullet"/>
        <w:keepLines/>
      </w:pPr>
      <w:r>
        <w:t xml:space="preserve">Applicable labor and employment requirements, board and bargaining authority, representation rights, records, and legal-review boundaries.</w:t>
      </w:r>
    </w:p>
    <w:p>
      <w:pPr>
        <w:pStyle w:val="ListBullet"/>
        <w:keepLines/>
      </w:pPr>
      <w:r>
        <w:t xml:space="preserve">Workforce data quality, compensation costing, workload definitions, scenario assumptions, grievance patterns, and uncertainty.</w:t>
      </w:r>
    </w:p>
    <w:p>
      <w:pPr>
        <w:pStyle w:val="ListBullet"/>
        <w:keepLines/>
      </w:pPr>
      <w:r>
        <w:t xml:space="preserve">HRIS, payroll, position control, secure bargaining records, reproducible costing tools, and responsible AI.</w:t>
      </w:r>
    </w:p>
    <w:p>
      <w:pPr>
        <w:pStyle w:val="Heading2"/>
        <w:keepNext/>
      </w:pPr>
      <w:r>
        <w:t>Ability to</w:t>
      </w:r>
    </w:p>
    <w:p>
      <w:pPr>
        <w:pStyle w:val="ListBullet"/>
        <w:keepLines/>
      </w:pPr>
      <w:r>
        <w:t xml:space="preserve">Translate priorities in district labor relations, bargaining preparation, grievance coordination, labor-management collaboration, and assigned agreement implementation into feasible plans, clear responsibilities and measurable follow-through.</w:t>
      </w:r>
    </w:p>
    <w:p>
      <w:pPr>
        <w:pStyle w:val="ListBullet"/>
        <w:keepLines/>
      </w:pPr>
      <w:r>
        <w:t xml:space="preserve">Validate workforce counts, compensation scenarios, grievances and agreement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Labor Relations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Labor Relations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