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Expanded Learning</w:t>
      </w:r>
    </w:p>
    <w:p>
      <w:pPr>
        <w:spacing w:after="240"/>
      </w:pPr>
      <w:r>
        <w:rPr>
          <w:rFonts w:ascii="Aptos" w:hAnsi="Aptos"/>
          <w:b/>
          <w:color w:val="66747A"/>
          <w:sz w:val="24"/>
        </w:rPr>
        <w:t xml:space="preserve">Accessible Programs and Reliable Delivery Evidence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certificated status depends on assigned duties (illustrative)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Expanded Learning leads assigned before-school, after-school, intersession, and summer expanded learning programs and provider partnerships. The district or employing agency should define the final portfolio, delegated authority, and relationships with other program owners.</w:t>
      </w:r>
    </w:p>
    <w:p>
      <w:r>
        <w:t xml:space="preserve">The position connects student access, attendance, actual program delivery, quality, and spending to continuous improvement; distinguishes school attendance from expanded-learning participation.</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 youth development, public administration, or a related field; confirm the local degree requirement and permitted equivalents.</w:t>
      </w:r>
    </w:p>
    <w:p>
      <w:pPr>
        <w:pStyle w:val="ListBullet"/>
        <w:keepLines/>
      </w:pPr>
      <w:r>
        <w:t xml:space="preserve">Hold the California credential, permit, professional license, or other authorization required by the actual assignment. HR must verify whether administrative, pupil-services, clinical, or other authorization is needed; the management title alone does not authorize professional practice.</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 youth development, public administration,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expanded learning or youth-program administration, provider oversight, and multi-site implementation;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program access, attendance, provider delivery and quality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expanded learning attendance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Program Design and Access</w:t>
      </w:r>
    </w:p>
    <w:p>
      <w:pPr>
        <w:pStyle w:val="ListBullet"/>
        <w:keepLines/>
      </w:pPr>
      <w:r>
        <w:t xml:space="preserve">Lead engaging expanded learning plans with school staff, students, families, and providers; connect enrichment and academic support to student needs.</w:t>
      </w:r>
    </w:p>
    <w:p>
      <w:pPr>
        <w:pStyle w:val="ListBullet"/>
        <w:keepLines/>
      </w:pPr>
      <w:r>
        <w:t xml:space="preserve">Coordinate enrollment, outreach, transportation, accessibility, language access, and safe transitions between school and program settings.</w:t>
      </w:r>
    </w:p>
    <w:p>
      <w:pPr>
        <w:pStyle w:val="ListBullet"/>
        <w:keepLines/>
      </w:pPr>
      <w:r>
        <w:t xml:space="preserve">Establish service expectations and quality-improvement routines with providers while maintaining clear district accountability.</w:t>
      </w:r>
    </w:p>
    <w:p>
      <w:pPr>
        <w:pStyle w:val="Heading2"/>
        <w:keepNext/>
      </w:pPr>
      <w:r>
        <w:t xml:space="preserve">Participation and Quality Evidence</w:t>
      </w:r>
    </w:p>
    <w:p>
      <w:pPr>
        <w:pStyle w:val="ListBullet"/>
        <w:keepLines/>
      </w:pPr>
      <w:r>
        <w:t xml:space="preserve">Validate rosters, attendance dates and times, program calendars, waitlists, and provider records; distinguish enrollment from actual participation.</w:t>
      </w:r>
    </w:p>
    <w:p>
      <w:pPr>
        <w:pStyle w:val="ListBullet"/>
        <w:keepLines/>
      </w:pPr>
      <w:r>
        <w:t xml:space="preserve">Analyze access, attendance persistence, unmet demand, staffing, and delivery across sites and groups; investigate barriers and missing records.</w:t>
      </w:r>
    </w:p>
    <w:p>
      <w:pPr>
        <w:pStyle w:val="ListBullet"/>
        <w:keepLines/>
      </w:pPr>
      <w:r>
        <w:t xml:space="preserve">Evaluate program quality with observations, student experience, implementation, and appropriate outcome evidence; avoid unsupported claims from self-selected participants.</w:t>
      </w:r>
    </w:p>
    <w:p>
      <w:pPr>
        <w:pStyle w:val="Heading2"/>
        <w:keepNext/>
      </w:pPr>
      <w:r>
        <w:t xml:space="preserve">Funding and Safeguards</w:t>
      </w:r>
    </w:p>
    <w:p>
      <w:pPr>
        <w:pStyle w:val="ListBullet"/>
        <w:keepLines/>
      </w:pPr>
      <w:r>
        <w:t xml:space="preserve">Maintain current program plans, operating requirements, attendance evidence, spending records, and audit documentation for each assigned funding stream.</w:t>
      </w:r>
    </w:p>
    <w:p>
      <w:pPr>
        <w:pStyle w:val="ListBullet"/>
        <w:keepLines/>
      </w:pPr>
      <w:r>
        <w:t xml:space="preserve">Coordinate provider agreements, clearances, supervision, emergency procedures, accommodations, and incident response with responsible district owners.</w:t>
      </w:r>
    </w:p>
    <w:p>
      <w:pPr>
        <w:pStyle w:val="ListBullet"/>
        <w:keepLines/>
      </w:pPr>
      <w:r>
        <w:t xml:space="preserve">Review registration and attendance systems for interoperability, privacy, accessible family use, and human verification of AI-generated records or summaries.</w:t>
      </w:r>
    </w:p>
    <w:p>
      <w:pPr>
        <w:pStyle w:val="Heading2"/>
        <w:keepNext/>
      </w:pPr>
      <w:r>
        <w:t xml:space="preserve">Leadership and Improvement</w:t>
      </w:r>
    </w:p>
    <w:p>
      <w:pPr>
        <w:pStyle w:val="ListBullet"/>
        <w:keepLines/>
      </w:pPr>
      <w:r>
        <w:t xml:space="preserve">Supervise assigned personnel, provider performance, budgets, and professional learning; resolve service gaps using verified site evidence.</w:t>
      </w:r>
    </w:p>
    <w:p>
      <w:pPr>
        <w:pStyle w:val="ListBullet"/>
        <w:keepLines/>
      </w:pPr>
      <w:r>
        <w:t xml:space="preserve">Connect corrective actions to observed practices, recheck implementation, and review expansion against staffing and sustainable cost.</w:t>
      </w:r>
    </w:p>
    <w:p>
      <w:pPr>
        <w:pStyle w:val="ListBullet"/>
        <w:keepLines/>
      </w:pPr>
      <w:r>
        <w:t xml:space="preserve">Communicate participation, quality, costs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Expanded learning design, youth development, enrichment, provider partnerships, and continuous quality improvement.</w:t>
      </w:r>
    </w:p>
    <w:p>
      <w:pPr>
        <w:pStyle w:val="ListBullet"/>
        <w:keepLines/>
      </w:pPr>
      <w:r>
        <w:t xml:space="preserve">Current funding-specific operating, attendance, audit, safety, staffing, accessibility, and records requirements.</w:t>
      </w:r>
    </w:p>
    <w:p>
      <w:pPr>
        <w:pStyle w:val="ListBullet"/>
        <w:keepLines/>
      </w:pPr>
      <w:r>
        <w:t xml:space="preserve">Waitlist and participation measures, program calendars, service verification, selection bias, and quality evaluation.</w:t>
      </w:r>
    </w:p>
    <w:p>
      <w:pPr>
        <w:pStyle w:val="ListBullet"/>
        <w:keepLines/>
      </w:pPr>
      <w:r>
        <w:t xml:space="preserve">Registration and attendance platforms, provider evidence systems, fiscal records, and responsible AI.</w:t>
      </w:r>
    </w:p>
    <w:p>
      <w:pPr>
        <w:pStyle w:val="Heading2"/>
        <w:keepNext/>
      </w:pPr>
      <w:r>
        <w:t>Ability to</w:t>
      </w:r>
    </w:p>
    <w:p>
      <w:pPr>
        <w:pStyle w:val="ListBullet"/>
        <w:keepLines/>
      </w:pPr>
      <w:r>
        <w:t xml:space="preserve">Translate priorities in assigned before-school, after-school, intersession, and summer expanded learning programs and provider partnerships into feasible plans, clear responsibilities and measurable follow-through.</w:t>
      </w:r>
    </w:p>
    <w:p>
      <w:pPr>
        <w:pStyle w:val="ListBullet"/>
        <w:keepLines/>
      </w:pPr>
      <w:r>
        <w:t xml:space="preserve">Validate program access, attendance, provider delivery and quality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Expanded Learning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Expanded Learning</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