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Data and Analytics</w:t>
      </w:r>
    </w:p>
    <w:p>
      <w:pPr>
        <w:spacing w:after="240"/>
      </w:pPr>
      <w:r>
        <w:rPr>
          <w:rFonts w:ascii="Aptos" w:hAnsi="Aptos"/>
          <w:b/>
          <w:color w:val="66747A"/>
          <w:sz w:val="24"/>
        </w:rPr>
        <w:t>Trusted Data Products, Analytics, and Decision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Data and Analytics directs district data engineering, analytics, business intelligence, reporting, data-product, and decision-support services.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Chief Data Officer, Chief Information Officer, research and evaluation executive, or other designated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data science, statistics, information systems, research, economics, public policy, education,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leading analysts, data engineers, business intelligence, reporting, research, or enterprise data programs.</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with K-12 data, modern data platforms, semantic models, data governance, privacy-aware analytics, visualization, advanced methods, and product management.</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Analytics Strategy and Portfolio</w:t>
      </w:r>
    </w:p>
    <w:p>
      <w:pPr>
        <w:pStyle w:val="ListBullet"/>
        <w:keepLines/>
      </w:pPr>
      <w:r>
        <w:t>Develop a prioritized analytics and data-product roadmap tied to district decisions, service needs, risk, capacity, and measurable value.</w:t>
      </w:r>
    </w:p>
    <w:p>
      <w:pPr>
        <w:pStyle w:val="ListBullet"/>
        <w:keepLines/>
      </w:pPr>
      <w:r>
        <w:t>Establish intake, discovery, prioritization, ownership, service levels, release, support, review, and retirement practices.</w:t>
      </w:r>
    </w:p>
    <w:p>
      <w:pPr>
        <w:pStyle w:val="ListBullet"/>
        <w:keepLines/>
      </w:pPr>
      <w:r>
        <w:t>Partner with leaders and users to define questions, decisions, audiences, measures, limitations, and success criteria.</w:t>
      </w:r>
    </w:p>
    <w:p>
      <w:pPr>
        <w:pStyle w:val="Heading2"/>
        <w:keepNext/>
      </w:pPr>
      <w:r>
        <w:t>Data Platforms and Products</w:t>
      </w:r>
    </w:p>
    <w:p>
      <w:pPr>
        <w:pStyle w:val="ListBullet"/>
        <w:keepLines/>
      </w:pPr>
      <w:r>
        <w:t>Direct development of governed pipelines, models, semantic layers, dashboards, reports, extracts, and reusable analytical assets.</w:t>
      </w:r>
    </w:p>
    <w:p>
      <w:pPr>
        <w:pStyle w:val="ListBullet"/>
        <w:keepLines/>
      </w:pPr>
      <w:r>
        <w:t>Ensure products display authoritative definitions, provenance, refresh status, limitations, suppression, accessibility, and contacts.</w:t>
      </w:r>
    </w:p>
    <w:p>
      <w:pPr>
        <w:pStyle w:val="ListBullet"/>
        <w:keepLines/>
      </w:pPr>
      <w:r>
        <w:t>Coordinate platform architecture, performance, testing, deployment, monitoring, documentation, and technical-debt reduction.</w:t>
      </w:r>
    </w:p>
    <w:p>
      <w:pPr>
        <w:pStyle w:val="Heading2"/>
        <w:keepNext/>
      </w:pPr>
      <w:r>
        <w:t>Analysis and Responsible Use</w:t>
      </w:r>
    </w:p>
    <w:p>
      <w:pPr>
        <w:pStyle w:val="ListBullet"/>
        <w:keepLines/>
      </w:pPr>
      <w:r>
        <w:t>Lead descriptive, diagnostic, predictive, evaluation, and other analyses appropriate to approved purpose and evidence.</w:t>
      </w:r>
    </w:p>
    <w:p>
      <w:pPr>
        <w:pStyle w:val="ListBullet"/>
        <w:keepLines/>
      </w:pPr>
      <w:r>
        <w:t>Establish peer review, reproducibility, subgroup-impact review, human oversight, and monitoring for consequential models and analytics.</w:t>
      </w:r>
    </w:p>
    <w:p>
      <w:pPr>
        <w:pStyle w:val="ListBullet"/>
        <w:keepLines/>
      </w:pPr>
      <w:r>
        <w:t>Prevent misleading comparisons, unsupported causal claims, small-cell disclosure, and automation beyond approved authority.</w:t>
      </w:r>
    </w:p>
    <w:p>
      <w:pPr>
        <w:pStyle w:val="Heading2"/>
        <w:keepNext/>
      </w:pPr>
      <w:r>
        <w:t>Leadership and Service Improvement</w:t>
      </w:r>
    </w:p>
    <w:p>
      <w:pPr>
        <w:pStyle w:val="ListBullet"/>
        <w:keepLines/>
      </w:pPr>
      <w:r>
        <w:t>Supervise analysts, engineers, developers, vendors, budgets, contracts, and professional development.</w:t>
      </w:r>
    </w:p>
    <w:p>
      <w:pPr>
        <w:pStyle w:val="ListBullet"/>
        <w:keepLines/>
      </w:pPr>
      <w:r>
        <w:t>Build self-service capability through governed datasets, documentation, training, office hours, and communities of practice.</w:t>
      </w:r>
    </w:p>
    <w:p>
      <w:pPr>
        <w:pStyle w:val="ListBullet"/>
        <w:keepLines/>
      </w:pPr>
      <w:r>
        <w:t>Report product health, adoption, value, risk, and unresolved decisions;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Analytics strategy, data products, dimensional and semantic modeling, warehouses or lakehouses, integration, SQL, visualization, statistics, and reproducible analysis</w:t>
      </w:r>
    </w:p>
    <w:p>
      <w:pPr>
        <w:pStyle w:val="ListBullet"/>
        <w:keepLines/>
      </w:pPr>
      <w:r>
        <w:t>K-12 instructional, assessment, accountability, enrollment, attendance, special-program, finance, HR, and operational data</w:t>
      </w:r>
    </w:p>
    <w:p>
      <w:pPr>
        <w:pStyle w:val="ListBullet"/>
        <w:keepLines/>
      </w:pPr>
      <w:r>
        <w:t>Data governance, metadata, lineage, quality, privacy, security, suppression, ethical analysis, responsible AI, and research governance</w:t>
      </w:r>
    </w:p>
    <w:p>
      <w:pPr>
        <w:pStyle w:val="ListBullet"/>
        <w:keepLines/>
      </w:pPr>
      <w:r>
        <w:t>Product management, user research, agile delivery, team leadership, vendor management, communication, and value measurement</w:t>
      </w:r>
    </w:p>
    <w:p>
      <w:pPr>
        <w:pStyle w:val="Heading2"/>
        <w:keepNext/>
      </w:pPr>
      <w:r>
        <w:t>Ability to</w:t>
      </w:r>
    </w:p>
    <w:p>
      <w:pPr>
        <w:pStyle w:val="ListBullet"/>
        <w:keepLines/>
      </w:pPr>
      <w:r>
        <w:t>Translate consequential decisions into well-scoped analytical questions, products, definitions, and acceptance criteria</w:t>
      </w:r>
    </w:p>
    <w:p>
      <w:pPr>
        <w:pStyle w:val="ListBullet"/>
        <w:keepLines/>
      </w:pPr>
      <w:r>
        <w:t>Build trustworthy, maintainable products with visible provenance, limitations, owners, freshness, and support expectations</w:t>
      </w:r>
    </w:p>
    <w:p>
      <w:pPr>
        <w:pStyle w:val="ListBullet"/>
        <w:keepLines/>
      </w:pPr>
      <w:r>
        <w:t>Select methods appropriate to the question and avoid causal, predictive, or subgroup claims unsupported by evidence</w:t>
      </w:r>
    </w:p>
    <w:p>
      <w:pPr>
        <w:pStyle w:val="ListBullet"/>
        <w:keepLines/>
      </w:pPr>
      <w:r>
        <w:t>Lead multidisciplinary teams and balance urgent reporting with sustainable platform improvement</w:t>
      </w:r>
    </w:p>
    <w:p>
      <w:pPr>
        <w:pStyle w:val="ListBullet"/>
        <w:keepLines/>
      </w:pPr>
      <w:r>
        <w:t>Explain uncertainty and tradeoffs clearly to executives, practitioners, and public audiences</w:t>
      </w:r>
    </w:p>
    <w:p>
      <w:pPr>
        <w:pStyle w:val="ListBullet"/>
        <w:keepLines/>
      </w:pPr>
      <w:r>
        <w:t>Retire duplicative or low-value reporting and measure whether products change decisions or services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cabinet, program owners, school leaders, educators, analysts, data stewards, technology teams, researchers, and community audiences.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Director of Data and Analytics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Director of Data and Analytics</dc:title>
  <dc:subject>Customizable school district Director of Data and Analytics job description</dc:subject>
  <dc:creator>School Data Leadership Association</dc:creator>
  <cp:keywords>Director of Data and Analytics,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