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Director of Cybersecurity</w:t>
      </w:r>
    </w:p>
    <w:p>
      <w:pPr>
        <w:spacing w:after="240"/>
      </w:pPr>
      <w:r>
        <w:rPr>
          <w:rFonts w:ascii="Aptos" w:hAnsi="Aptos"/>
          <w:b/>
          <w:color w:val="66747A"/>
          <w:sz w:val="24"/>
        </w:rPr>
        <w:t>Cybersecurity Operations, Risk, and Resilience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Director of Cybersecurity directs cybersecurity operations, engineering, risk management, incident response, security awareness, and resilience across district technology and data services.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Chief Information Security Officer, Chief Information Officer, Chief Technology Officer, or other designated executive.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cybersecurity, information systems, computer science, engineering, or a related field.</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leading security operations, architecture, incident response, vulnerability management, identity, or technology risk programs.</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Experience in K-12 or public-sector security, cloud and endpoint protection, zero trust, digital forensics, business continuity, vendor risk, and team leadership.</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Security Operations and Engineering</w:t>
      </w:r>
    </w:p>
    <w:p>
      <w:pPr>
        <w:pStyle w:val="ListBullet"/>
        <w:keepLines/>
      </w:pPr>
      <w:r>
        <w:t>Direct monitoring, detection, triage, threat hunting, vulnerability management, configuration assurance, security engineering, and operational escalation.</w:t>
      </w:r>
    </w:p>
    <w:p>
      <w:pPr>
        <w:pStyle w:val="ListBullet"/>
        <w:keepLines/>
      </w:pPr>
      <w:r>
        <w:t>Establish standards and roadmaps for identity, endpoint, network, cloud, application, email, data, logging, encryption, and backup protections.</w:t>
      </w:r>
    </w:p>
    <w:p>
      <w:pPr>
        <w:pStyle w:val="ListBullet"/>
        <w:keepLines/>
      </w:pPr>
      <w:r>
        <w:t>Coordinate remediation with service owners and track exceptions, compensating controls, due dates, and residual risk.</w:t>
      </w:r>
    </w:p>
    <w:p>
      <w:pPr>
        <w:pStyle w:val="Heading2"/>
        <w:keepNext/>
      </w:pPr>
      <w:r>
        <w:t>Incident Response and Resilience</w:t>
      </w:r>
    </w:p>
    <w:p>
      <w:pPr>
        <w:pStyle w:val="ListBullet"/>
        <w:keepLines/>
      </w:pPr>
      <w:r>
        <w:t>Maintain and exercise incident-response, communications, continuity, disaster-recovery, and cyber-recovery plans.</w:t>
      </w:r>
    </w:p>
    <w:p>
      <w:pPr>
        <w:pStyle w:val="ListBullet"/>
        <w:keepLines/>
      </w:pPr>
      <w:r>
        <w:t>Lead or support incident command; preserve evidence, establish scope, coordinate containment and recovery, and maintain decision logs.</w:t>
      </w:r>
    </w:p>
    <w:p>
      <w:pPr>
        <w:pStyle w:val="ListBullet"/>
        <w:keepLines/>
      </w:pPr>
      <w:r>
        <w:t>Conduct after-action reviews and ensure lessons become tested technical, procedural, training, and governance improvements.</w:t>
      </w:r>
    </w:p>
    <w:p>
      <w:pPr>
        <w:pStyle w:val="Heading2"/>
        <w:keepNext/>
      </w:pPr>
      <w:r>
        <w:t>Risk, Assurance, and Third Parties</w:t>
      </w:r>
    </w:p>
    <w:p>
      <w:pPr>
        <w:pStyle w:val="ListBullet"/>
        <w:keepLines/>
      </w:pPr>
      <w:r>
        <w:t>Perform risk assessments, control reviews, penetration-test coordination, audit support, and remediation tracking for critical services.</w:t>
      </w:r>
    </w:p>
    <w:p>
      <w:pPr>
        <w:pStyle w:val="ListBullet"/>
        <w:keepLines/>
      </w:pPr>
      <w:r>
        <w:t>Integrate security requirements into architecture, procurement, contracts, projects, vendor oversight, and system lifecycle decisions.</w:t>
      </w:r>
    </w:p>
    <w:p>
      <w:pPr>
        <w:pStyle w:val="ListBullet"/>
        <w:keepLines/>
      </w:pPr>
      <w:r>
        <w:t>Report material risks, incidents, metrics, unresolved exceptions, and investment needs to designated leaders.</w:t>
      </w:r>
    </w:p>
    <w:p>
      <w:pPr>
        <w:pStyle w:val="Heading2"/>
        <w:keepNext/>
      </w:pPr>
      <w:r>
        <w:t>People, Policy, and Program Leadership</w:t>
      </w:r>
    </w:p>
    <w:p>
      <w:pPr>
        <w:pStyle w:val="ListBullet"/>
        <w:keepLines/>
      </w:pPr>
      <w:r>
        <w:t>Supervise assigned employees and vendors; manage budgets, contracts, schedules, professional development, and succession readiness.</w:t>
      </w:r>
    </w:p>
    <w:p>
      <w:pPr>
        <w:pStyle w:val="ListBullet"/>
        <w:keepLines/>
      </w:pPr>
      <w:r>
        <w:t>Maintain security policies, standards, runbooks, inventories, diagrams, evidence, and role-based awareness programs.</w:t>
      </w:r>
    </w:p>
    <w:p>
      <w:pPr>
        <w:pStyle w:val="ListBullet"/>
        <w:keepLines/>
      </w:pPr>
      <w:r>
        <w:t>Coordinate with privacy, legal, records, safety, communications, and program owners;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NIST Cybersecurity Framework functions and profiles, security governance, risk assessment, control design, threat modeling, and defense in depth</w:t>
      </w:r>
    </w:p>
    <w:p>
      <w:pPr>
        <w:pStyle w:val="ListBullet"/>
        <w:keepLines/>
      </w:pPr>
      <w:r>
        <w:t>Identity and access management, networks, endpoints, cloud, applications, email, logging, vulnerability management, encryption, backups, and recovery</w:t>
      </w:r>
    </w:p>
    <w:p>
      <w:pPr>
        <w:pStyle w:val="ListBullet"/>
        <w:keepLines/>
      </w:pPr>
      <w:r>
        <w:t>Incident command, forensics, evidence preservation, notification coordination, continuity, disaster recovery, and after-action improvement</w:t>
      </w:r>
    </w:p>
    <w:p>
      <w:pPr>
        <w:pStyle w:val="ListBullet"/>
        <w:keepLines/>
      </w:pPr>
      <w:r>
        <w:t>Student and employee data contexts, privacy, records, procurement, vendor risk, awareness, policy, and public-sector constraints</w:t>
      </w:r>
    </w:p>
    <w:p>
      <w:pPr>
        <w:pStyle w:val="Heading2"/>
        <w:keepNext/>
      </w:pPr>
      <w:r>
        <w:t>Ability to</w:t>
      </w:r>
    </w:p>
    <w:p>
      <w:pPr>
        <w:pStyle w:val="ListBullet"/>
        <w:keepLines/>
      </w:pPr>
      <w:r>
        <w:t>Lead calm, evidence-driven response under uncertainty while protecting people, services, and investigative integrity</w:t>
      </w:r>
    </w:p>
    <w:p>
      <w:pPr>
        <w:pStyle w:val="ListBullet"/>
        <w:keepLines/>
      </w:pPr>
      <w:r>
        <w:t>Translate risk into prioritized controls, owners, funding needs, residual risk, and executive decisions</w:t>
      </w:r>
    </w:p>
    <w:p>
      <w:pPr>
        <w:pStyle w:val="ListBullet"/>
        <w:keepLines/>
      </w:pPr>
      <w:r>
        <w:t>Design measurable operational processes for detection, triage, containment, eradication, recovery, and follow-up</w:t>
      </w:r>
    </w:p>
    <w:p>
      <w:pPr>
        <w:pStyle w:val="ListBullet"/>
        <w:keepLines/>
      </w:pPr>
      <w:r>
        <w:t>Build productive partnerships without obscuring security accountability</w:t>
      </w:r>
    </w:p>
    <w:p>
      <w:pPr>
        <w:pStyle w:val="ListBullet"/>
        <w:keepLines/>
      </w:pPr>
      <w:r>
        <w:t>Develop security engineers, analysts, administrators, and incident leaders</w:t>
      </w:r>
    </w:p>
    <w:p>
      <w:pPr>
        <w:pStyle w:val="ListBullet"/>
        <w:keepLines/>
      </w:pPr>
      <w:r>
        <w:t>Communicate technical findings and urgent actions clearly to varied audiences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executive leaders, technology teams, privacy and legal staff, school administrators, communications, law enforcement, insurers, vendors, and service owners.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Director of Cybersecurity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Director of Cybersecurity</dc:title>
  <dc:subject>Customizable school district Director of Cybersecurity job description</dc:subject>
  <dc:creator>School Data Leadership Association</dc:creator>
  <cp:keywords>Director of Cybersecurity,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