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Child Welfare and Attendance</w:t>
      </w:r>
    </w:p>
    <w:p>
      <w:pPr>
        <w:spacing w:after="240"/>
      </w:pPr>
      <w:r>
        <w:rPr>
          <w:rFonts w:ascii="Aptos" w:hAnsi="Aptos"/>
          <w:b/>
          <w:color w:val="66747A"/>
          <w:sz w:val="24"/>
        </w:rPr>
        <w:t xml:space="preserve">Attendance Access and Accountable Casework</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Child Welfare and Attendance leads attendance improvement, student welfare, enrollment access, attendance review processes, and assigned case coordination. The district or employing agency should define the final portfolio, delegated authority, and relationships with other program owners.</w:t>
      </w:r>
    </w:p>
    <w:p>
      <w:r>
        <w:t xml:space="preserve">The position uses accurate attendance and enrollment data to identify barriers, coordinate supportive casework, and evaluate results; maintains lawful notices, documentation, and due process.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Student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pupil services, education,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 Verify any additional pupil-personnel or attendance-supervision authorization required by the assigned functions.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pupil services, education,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school leadership or pupil services with attendance, enrollment, student welfare, and interagency case coordination;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attendance, enrollment continuity and case follow-through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attendance and case-management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Attendance and Student Access</w:t>
      </w:r>
    </w:p>
    <w:p>
      <w:pPr>
        <w:pStyle w:val="ListBullet"/>
        <w:keepLines/>
      </w:pPr>
      <w:r>
        <w:t xml:space="preserve">Lead attendance improvement with schools, students, and families; identify transportation, health, housing, school climate, and instructional barriers.</w:t>
      </w:r>
    </w:p>
    <w:p>
      <w:pPr>
        <w:pStyle w:val="ListBullet"/>
        <w:keepLines/>
      </w:pPr>
      <w:r>
        <w:t xml:space="preserve">Coordinate assigned enrollment, transfer, reentry, and student-welfare functions while protecting access and continuity of education.</w:t>
      </w:r>
    </w:p>
    <w:p>
      <w:pPr>
        <w:pStyle w:val="ListBullet"/>
        <w:keepLines/>
      </w:pPr>
      <w:r>
        <w:t xml:space="preserve">Support attendance review and interagency processes, including SARB as assigned; verify current procedures and avoid unnecessary punitive escalation.</w:t>
      </w:r>
    </w:p>
    <w:p>
      <w:pPr>
        <w:pStyle w:val="Heading2"/>
        <w:keepNext/>
      </w:pPr>
      <w:r>
        <w:t xml:space="preserve">Attendance Data and Case Follow Through</w:t>
      </w:r>
    </w:p>
    <w:p>
      <w:pPr>
        <w:pStyle w:val="ListBullet"/>
        <w:keepLines/>
      </w:pPr>
      <w:r>
        <w:t xml:space="preserve">Reconcile attendance codes, enrollment dates, calendars, partial-day practices, and source corrections with SIS, school, and reporting owners.</w:t>
      </w:r>
    </w:p>
    <w:p>
      <w:pPr>
        <w:pStyle w:val="ListBullet"/>
        <w:keepLines/>
      </w:pPr>
      <w:r>
        <w:t xml:space="preserve">Analyze chronic absence, truancy, mobility, and lost learning time using appropriate definitions and denominators; distinguish these measures in reports.</w:t>
      </w:r>
    </w:p>
    <w:p>
      <w:pPr>
        <w:pStyle w:val="ListBullet"/>
        <w:keepLines/>
      </w:pPr>
      <w:r>
        <w:t xml:space="preserve">Track outreach, referrals, service access, case ownership and sustained attendance change; evaluate interventions beyond notices sent or cases closed.</w:t>
      </w:r>
    </w:p>
    <w:p>
      <w:pPr>
        <w:pStyle w:val="Heading2"/>
        <w:keepNext/>
      </w:pPr>
      <w:r>
        <w:t xml:space="preserve">Compliance and Information Stewardship</w:t>
      </w:r>
    </w:p>
    <w:p>
      <w:pPr>
        <w:pStyle w:val="ListBullet"/>
        <w:keepLines/>
      </w:pPr>
      <w:r>
        <w:t xml:space="preserve">Maintain current notice, referral, documentation, appeal and records procedures within delegated authority; consult legal and program specialists on unresolved requirements.</w:t>
      </w:r>
    </w:p>
    <w:p>
      <w:pPr>
        <w:pStyle w:val="ListBullet"/>
        <w:keepLines/>
      </w:pPr>
      <w:r>
        <w:t xml:space="preserve">Coordinate foster, homeless, disability and other protected student supports with designated owners; prevent barriers caused by missing documents or transfers.</w:t>
      </w:r>
    </w:p>
    <w:p>
      <w:pPr>
        <w:pStyle w:val="ListBullet"/>
        <w:keepLines/>
      </w:pPr>
      <w:r>
        <w:t xml:space="preserve">Use approved case-management tools, controlled sharing, retention and audit trails; assess predictive attendance tools for bias and supportive human use.</w:t>
      </w:r>
    </w:p>
    <w:p>
      <w:pPr>
        <w:pStyle w:val="Heading2"/>
        <w:keepNext/>
      </w:pPr>
      <w:r>
        <w:t xml:space="preserve">Leadership and Improvement</w:t>
      </w:r>
    </w:p>
    <w:p>
      <w:pPr>
        <w:pStyle w:val="ListBullet"/>
        <w:keepLines/>
      </w:pPr>
      <w:r>
        <w:t xml:space="preserve">Supervise assigned personnel and budgets; train school staff in accurate records, respectful outreach, escalation and documentation.</w:t>
      </w:r>
    </w:p>
    <w:p>
      <w:pPr>
        <w:pStyle w:val="ListBullet"/>
        <w:keepLines/>
      </w:pPr>
      <w:r>
        <w:t xml:space="preserve">Connect attendance strategy to school improvement, climate and student services without duplicating other directors' responsibilities.</w:t>
      </w:r>
    </w:p>
    <w:p>
      <w:pPr>
        <w:pStyle w:val="ListBullet"/>
        <w:keepLines/>
      </w:pPr>
      <w:r>
        <w:t xml:space="preserve">Communicate verified trends, barriers and corrective actions to authorized audiences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Attendance improvement, family engagement, enrollment access, SARB and interagency casework within assigned authority.</w:t>
      </w:r>
    </w:p>
    <w:p>
      <w:pPr>
        <w:pStyle w:val="ListBullet"/>
        <w:keepLines/>
      </w:pPr>
      <w:r>
        <w:t xml:space="preserve">Current attendance, truancy, student-welfare, enrollment, records, due-process and nondiscrimination requirements.</w:t>
      </w:r>
    </w:p>
    <w:p>
      <w:pPr>
        <w:pStyle w:val="ListBullet"/>
        <w:keepLines/>
      </w:pPr>
      <w:r>
        <w:t xml:space="preserve">Attendance denominators, enrollment mobility, calendar effects, coding quality, subgroup patterns and intervention evaluation.</w:t>
      </w:r>
    </w:p>
    <w:p>
      <w:pPr>
        <w:pStyle w:val="ListBullet"/>
        <w:keepLines/>
      </w:pPr>
      <w:r>
        <w:t xml:space="preserve">SIS attendance workflows, secure case-management tools, audit trails and lawful interagency sharing.</w:t>
      </w:r>
    </w:p>
    <w:p>
      <w:pPr>
        <w:pStyle w:val="Heading2"/>
        <w:keepNext/>
      </w:pPr>
      <w:r>
        <w:t>Ability to</w:t>
      </w:r>
    </w:p>
    <w:p>
      <w:pPr>
        <w:pStyle w:val="ListBullet"/>
        <w:keepLines/>
      </w:pPr>
      <w:r>
        <w:t xml:space="preserve">Translate priorities in attendance improvement, student welfare, enrollment access, attendance review processes, and assigned case coordination into feasible plans, clear responsibilities and measurable follow-through.</w:t>
      </w:r>
    </w:p>
    <w:p>
      <w:pPr>
        <w:pStyle w:val="ListBullet"/>
        <w:keepLines/>
      </w:pPr>
      <w:r>
        <w:t xml:space="preserve">Validate attendance, enrollment continuity and case follow-through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Child Welfare and Attendance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Child Welfare and Attendance</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