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spacing w:after="80"/>
      </w:pPr>
      <w:r>
        <w:rPr>
          <w:rFonts w:ascii="Aptos" w:hAnsi="Aptos"/>
          <w:b/>
          <w:color w:val="315F74"/>
          <w:sz w:val="20"/>
        </w:rPr>
        <w:t>EXAMPLE JOB DESCRIPTION</w:t>
      </w:r>
    </w:p>
    <w:p>
      <w:pPr>
        <w:pStyle w:val="Title"/>
        <w:spacing w:after="100"/>
      </w:pPr>
      <w:r>
        <w:rPr>
          <w:rFonts w:ascii="Aptos" w:hAnsi="Aptos"/>
          <w:b/>
          <w:color w:val="315F74"/>
          <w:sz w:val="52"/>
        </w:rPr>
        <w:t xml:space="preserve">Director of Career Technical Education</w:t>
      </w:r>
    </w:p>
    <w:p>
      <w:pPr>
        <w:spacing w:after="240"/>
      </w:pPr>
      <w:r>
        <w:rPr>
          <w:rFonts w:ascii="Aptos" w:hAnsi="Aptos"/>
          <w:b/>
          <w:color w:val="66747A"/>
          <w:sz w:val="24"/>
        </w:rPr>
        <w:t xml:space="preserve">Pathway Quality and Verified Career Opportunity</w:t>
      </w:r>
    </w:p>
    <w:p>
      <w:pPr>
        <w:keepLines/>
        <w:spacing w:before="120" w:after="160"/>
        <w:ind w:left="230" w:right="115"/>
        <w:pBdr>
          <w:left w:val="single" w:sz="18" w:space="8" w:color="FDAB42"/>
        </w:pBdr>
        <w:shd w:fill="EAF3F7"/>
      </w:pPr>
      <w:r>
        <w:rPr>
          <w:rFonts w:ascii="Aptos" w:hAnsi="Aptos"/>
          <w:b/>
          <w:color w:val="315F74"/>
          <w:sz w:val="19"/>
        </w:rPr>
        <w:t xml:space="preserve">REFERENCE RESOURCE - NOT A JOB POSTING. </w:t>
      </w:r>
      <w:r>
        <w:rPr>
          <w:rFonts w:ascii="Aptos" w:hAnsi="Aptos"/>
          <w:color w:val="66747A"/>
          <w:sz w:val="19"/>
        </w:rPr>
        <w:t>This example does not represent an open position with the School Data Leadership Association.</w:t>
      </w:r>
    </w:p>
    <w:p>
      <w:pPr>
        <w:pStyle w:val="Heading1"/>
        <w:keepNext/>
        <w:pBdr>
          <w:left w:val="single" w:sz="18" w:space="8" w:color="FDAB42"/>
        </w:pBdr>
      </w:pPr>
      <w:r>
        <w:t>Position Information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Department / Division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department or division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Classification</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 xml:space="preserve">Certificated Management (illustrative; local review required)</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Employment Status</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Full-time; insert district-determined exempt or nonexempt status</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Work Year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annual workdays or work-calendar information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Range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salary schedule and range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Bargaining Unit</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bargaining-unit or unrepresented-management designation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Primary Location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primary location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Position Number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district position or classification number</w:t>
            </w:r>
          </w:p>
        </w:tc>
      </w:tr>
    </w:tbl>
    <w:p>
      <w:pPr>
        <w:pStyle w:val="Heading1"/>
        <w:keepNext/>
        <w:pBdr>
          <w:left w:val="single" w:sz="18" w:space="8" w:color="FDAB42"/>
        </w:pBdr>
      </w:pPr>
      <w:r>
        <w:t>Position Description</w:t>
      </w:r>
    </w:p>
    <w:p>
      <w:r>
        <w:t xml:space="preserve">The Director of Career Technical Education leads CTE pathways, technical instruction, industry partnerships, work-based learning, and assigned career-education grants. The district or employing agency should define the final portfolio, delegated authority, and relationships with other program owners.</w:t>
      </w:r>
    </w:p>
    <w:p>
      <w:r>
        <w:t xml:space="preserve">The position uses course, credential, placement, and participation evidence to strengthen coherent pathways; examines access and labor-market information without reducing education to short-term employment statistics.</w:t>
      </w:r>
    </w:p>
    <w:p>
      <w:pPr>
        <w:pStyle w:val="Heading1"/>
        <w:keepNext/>
        <w:pBdr>
          <w:left w:val="single" w:sz="18" w:space="8" w:color="FDAB42"/>
        </w:pBdr>
      </w:pPr>
      <w:r>
        <w:t>Reports To</w:t>
      </w:r>
    </w:p>
    <w:p>
      <w:r>
        <w:rPr>
          <w:rFonts w:ascii="Aptos" w:hAnsi="Aptos"/>
          <w:i/>
          <w:color w:val="66747A"/>
        </w:rPr>
        <w:t xml:space="preserve">Illustrative reporting relationship: Assistant Superintendent of Educational Services or other designated administrator. Confirm the locally approved structure and delegated authority.</w:t>
      </w:r>
    </w:p>
    <w:p>
      <w:pPr>
        <w:pStyle w:val="Heading1"/>
        <w:keepNext/>
        <w:pBdr>
          <w:left w:val="single" w:sz="18" w:space="8" w:color="FDAB42"/>
        </w:pBdr>
      </w:pPr>
      <w:r>
        <w:t>Required Education and Credentials</w:t>
      </w:r>
    </w:p>
    <w:p>
      <w:pPr>
        <w:pStyle w:val="Heading2"/>
        <w:keepNext/>
      </w:pPr>
      <w:r>
        <w:t>Required</w:t>
      </w:r>
    </w:p>
    <w:p>
      <w:pPr>
        <w:pStyle w:val="ListBullet"/>
        <w:keepLines/>
      </w:pPr>
      <w:r>
        <w:t xml:space="preserve">Illustrative district qualification for review: master's degree in career technical education, educational leadership, workforce development, or a related field; confirm the local degree requirement and permitted equivalents.</w:t>
      </w:r>
    </w:p>
    <w:p>
      <w:pPr>
        <w:pStyle w:val="ListBullet"/>
        <w:keepLines/>
      </w:pPr>
      <w:r>
        <w:t xml:space="preserve">Hold a valid California Administrative Services Credential or other authorization appropriate to the actual assignment. District HR must verify current authorization and any additional credential requirements against the final duties.</w:t>
      </w:r>
    </w:p>
    <w:p>
      <w:pPr>
        <w:pStyle w:val="ListBullet"/>
        <w:keepLines/>
      </w:pPr>
      <w:r>
        <w:t xml:space="preserve">Complete district-required employment clearances and training in student privacy, nondiscrimination, accessibility, records, safety, and responsible use of technology.</w:t>
      </w:r>
    </w:p>
    <w:p>
      <w:pPr>
        <w:pStyle w:val="Heading2"/>
        <w:keepNext/>
      </w:pPr>
      <w:r>
        <w:t>Preferred</w:t>
      </w:r>
    </w:p>
    <w:p>
      <w:pPr>
        <w:pStyle w:val="ListBullet"/>
        <w:keepLines/>
      </w:pPr>
      <w:r>
        <w:t xml:space="preserve">Graduate coursework or sustained professional learning in applied statistics, program evaluation, improvement science, education data systems, or responsible AI for educational decision-making.</w:t>
      </w:r>
    </w:p>
    <w:p>
      <w:pPr>
        <w:pStyle w:val="ListBullet"/>
        <w:keepLines/>
      </w:pPr>
      <w:r>
        <w:t xml:space="preserve">Advanced preparation in career technical education, educational leadership, workforce development, or a related field, inclusive leadership, family partnership, and coaching adults to use evidence effectively.</w:t>
      </w:r>
    </w:p>
    <w:p>
      <w:pPr>
        <w:pStyle w:val="Heading1"/>
        <w:keepNext/>
        <w:pBdr>
          <w:left w:val="single" w:sz="18" w:space="8" w:color="FDAB42"/>
        </w:pBdr>
      </w:pPr>
      <w:r>
        <w:t>Required / Desired Experience</w:t>
      </w:r>
    </w:p>
    <w:p>
      <w:pPr>
        <w:pStyle w:val="Heading2"/>
        <w:keepNext/>
      </w:pPr>
      <w:r>
        <w:t>Required Experience</w:t>
      </w:r>
    </w:p>
    <w:p>
      <w:pPr>
        <w:pStyle w:val="ListBullet"/>
        <w:keepLines/>
      </w:pPr>
      <w:r>
        <w:t xml:space="preserve">Illustrative minimum for local review: five years of successful CTE instruction or program administration, pathway development, and employer or college partnership; confirm experience thresholds and permitted equivalents.</w:t>
      </w:r>
    </w:p>
    <w:p>
      <w:pPr>
        <w:pStyle w:val="ListBullet"/>
        <w:keepLines/>
      </w:pPr>
      <w:r>
        <w:t xml:space="preserve">Experience supervising assigned staff, coordinating partners, managing resources, and implementing improvement across the assigned portfolio.</w:t>
      </w:r>
    </w:p>
    <w:p>
      <w:pPr>
        <w:pStyle w:val="ListBullet"/>
        <w:keepLines/>
      </w:pPr>
      <w:r>
        <w:t xml:space="preserve">Demonstrated use of pathway access, course sequences, verified credentials and work-based learning to investigate needs, verify records, evaluate action, and explain findings and limitations.</w:t>
      </w:r>
    </w:p>
    <w:p>
      <w:pPr>
        <w:pStyle w:val="Heading2"/>
        <w:keepNext/>
      </w:pPr>
      <w:r>
        <w:t>Desired Experience</w:t>
      </w:r>
    </w:p>
    <w:p>
      <w:pPr>
        <w:pStyle w:val="ListBullet"/>
        <w:keepLines/>
      </w:pPr>
      <w:r>
        <w:t xml:space="preserve">Experience with California district or regional program requirements, implementation monitoring, and improvement with diverse communities.</w:t>
      </w:r>
    </w:p>
    <w:p>
      <w:pPr>
        <w:pStyle w:val="ListBullet"/>
        <w:keepLines/>
      </w:pPr>
      <w:r>
        <w:t xml:space="preserve">Experience with a CTE pathway and placement dashboard, approved spreadsheets and tools such as Excel, Google Sheets, Power BI, Tableau, or equivalents; applied data-science literacy sufficient to collaborate with analysts.</w:t>
      </w:r>
    </w:p>
    <w:p>
      <w:pPr>
        <w:pStyle w:val="Heading1"/>
        <w:keepNext/>
        <w:pBdr>
          <w:left w:val="single" w:sz="18" w:space="8" w:color="FDAB42"/>
        </w:pBdr>
      </w:pPr>
      <w:r>
        <w:t>Essential Duties and Responsibilities</w:t>
      </w:r>
    </w:p>
    <w:p>
      <w:pPr>
        <w:pStyle w:val="Heading2"/>
        <w:keepNext/>
      </w:pPr>
      <w:r>
        <w:t xml:space="preserve">Pathways and Instruction</w:t>
      </w:r>
    </w:p>
    <w:p>
      <w:pPr>
        <w:pStyle w:val="ListBullet"/>
        <w:keepLines/>
      </w:pPr>
      <w:r>
        <w:t xml:space="preserve">Lead coherent CTE course sequences, instructional quality, and articulation with colleges; coordinate with college and career readiness leaders.</w:t>
      </w:r>
    </w:p>
    <w:p>
      <w:pPr>
        <w:pStyle w:val="ListBullet"/>
        <w:keepLines/>
      </w:pPr>
      <w:r>
        <w:t xml:space="preserve">Support appropriately authorized teachers, industry advisory input, safe learning environments, and equitable recruitment into pathways.</w:t>
      </w:r>
    </w:p>
    <w:p>
      <w:pPr>
        <w:pStyle w:val="ListBullet"/>
        <w:keepLines/>
      </w:pPr>
      <w:r>
        <w:t xml:space="preserve">Coordinate work-based learning with clear supervision, access supports, learning expectations, and documented partner responsibilities.</w:t>
      </w:r>
    </w:p>
    <w:p>
      <w:pPr>
        <w:pStyle w:val="Heading2"/>
        <w:keepNext/>
      </w:pPr>
      <w:r>
        <w:t xml:space="preserve">Access and Pathway Evidence</w:t>
      </w:r>
    </w:p>
    <w:p>
      <w:pPr>
        <w:pStyle w:val="ListBullet"/>
        <w:keepLines/>
      </w:pPr>
      <w:r>
        <w:t xml:space="preserve">Validate course codes, pathway sequences, concentrator and completion definitions, credentials, and work-based learning records with reporting owners.</w:t>
      </w:r>
    </w:p>
    <w:p>
      <w:pPr>
        <w:pStyle w:val="ListBullet"/>
        <w:keepLines/>
      </w:pPr>
      <w:r>
        <w:t xml:space="preserve">Analyze recruitment, entry, persistence, completion, and transitions by student group; examine scheduling, transportation, prerequisites, and hidden costs.</w:t>
      </w:r>
    </w:p>
    <w:p>
      <w:pPr>
        <w:pStyle w:val="ListBullet"/>
        <w:keepLines/>
      </w:pPr>
      <w:r>
        <w:t xml:space="preserve">Evaluate learning quality and postsecondary opportunity using student work, employer feedback, verified credentials, and appropriately contextualized labor-market data.</w:t>
      </w:r>
    </w:p>
    <w:p>
      <w:pPr>
        <w:pStyle w:val="Heading2"/>
        <w:keepNext/>
      </w:pPr>
      <w:r>
        <w:t xml:space="preserve">Safety and Accountability</w:t>
      </w:r>
    </w:p>
    <w:p>
      <w:pPr>
        <w:pStyle w:val="ListBullet"/>
        <w:keepLines/>
      </w:pPr>
      <w:r>
        <w:t xml:space="preserve">Maintain assigned grant plans, inventories, spending evidence, reporting, and monitoring with fiscal staff; confirm current funding conditions.</w:t>
      </w:r>
    </w:p>
    <w:p>
      <w:pPr>
        <w:pStyle w:val="ListBullet"/>
        <w:keepLines/>
      </w:pPr>
      <w:r>
        <w:t xml:space="preserve">Coordinate required workplace safety, accessibility, agreements, and applicable student employment protections with authorized specialists.</w:t>
      </w:r>
    </w:p>
    <w:p>
      <w:pPr>
        <w:pStyle w:val="ListBullet"/>
        <w:keepLines/>
      </w:pPr>
      <w:r>
        <w:t xml:space="preserve">Review pathway and placement platforms for accurate records, privacy, accessibility, and human oversight of AI career recommendations.</w:t>
      </w:r>
    </w:p>
    <w:p>
      <w:pPr>
        <w:pStyle w:val="Heading2"/>
        <w:keepNext/>
      </w:pPr>
      <w:r>
        <w:t xml:space="preserve">Leadership and Resources</w:t>
      </w:r>
    </w:p>
    <w:p>
      <w:pPr>
        <w:pStyle w:val="ListBullet"/>
        <w:keepLines/>
      </w:pPr>
      <w:r>
        <w:t xml:space="preserve">Plan staffing, equipment replacement, professional learning, and partner capacity using verified enrollment demand and instructional needs.</w:t>
      </w:r>
    </w:p>
    <w:p>
      <w:pPr>
        <w:pStyle w:val="ListBullet"/>
        <w:keepLines/>
      </w:pPr>
      <w:r>
        <w:t xml:space="preserve">Compare pathway investments on quality, access, sustainability, and opportunity; avoid ranking programs solely by raw completion or wage figures.</w:t>
      </w:r>
    </w:p>
    <w:p>
      <w:pPr>
        <w:pStyle w:val="ListBullet"/>
        <w:keepLines/>
      </w:pPr>
      <w:r>
        <w:t xml:space="preserve">Report implementation, access barriers, results and limitations and perform related duties within the classification.</w:t>
      </w:r>
    </w:p>
    <w:p>
      <w:pPr>
        <w:pStyle w:val="Heading1"/>
        <w:keepNext/>
        <w:pBdr>
          <w:left w:val="single" w:sz="18" w:space="8" w:color="FDAB42"/>
        </w:pBdr>
      </w:pPr>
      <w:r>
        <w:t>Required Skills and Abilities</w:t>
      </w:r>
    </w:p>
    <w:p>
      <w:pPr>
        <w:pStyle w:val="Heading2"/>
        <w:keepNext/>
      </w:pPr>
      <w:r>
        <w:t>Knowledge of</w:t>
      </w:r>
    </w:p>
    <w:p>
      <w:pPr>
        <w:pStyle w:val="ListBullet"/>
        <w:keepLines/>
      </w:pPr>
      <w:r>
        <w:t xml:space="preserve">CTE instructional design, pathway sequences, articulation, industry partnerships, and work-based learning.</w:t>
      </w:r>
    </w:p>
    <w:p>
      <w:pPr>
        <w:pStyle w:val="ListBullet"/>
        <w:keepLines/>
      </w:pPr>
      <w:r>
        <w:t xml:space="preserve">Applicable CTE authorizations, grant conditions, workplace safety, accessibility, and student employment protections.</w:t>
      </w:r>
    </w:p>
    <w:p>
      <w:pPr>
        <w:pStyle w:val="ListBullet"/>
        <w:keepLines/>
      </w:pPr>
      <w:r>
        <w:t xml:space="preserve">Pathway and credential definitions, labor-market uncertainty, participation selection, subgroup opportunity, and longitudinal evaluation.</w:t>
      </w:r>
    </w:p>
    <w:p>
      <w:pPr>
        <w:pStyle w:val="ListBullet"/>
        <w:keepLines/>
      </w:pPr>
      <w:r>
        <w:t xml:space="preserve">SIS course records, CTE reporting and placement systems, secure dashboards, and responsible AI career tools.</w:t>
      </w:r>
    </w:p>
    <w:p>
      <w:pPr>
        <w:pStyle w:val="Heading2"/>
        <w:keepNext/>
      </w:pPr>
      <w:r>
        <w:t>Ability to</w:t>
      </w:r>
    </w:p>
    <w:p>
      <w:pPr>
        <w:pStyle w:val="ListBullet"/>
        <w:keepLines/>
      </w:pPr>
      <w:r>
        <w:t xml:space="preserve">Translate priorities in CTE pathways, technical instruction, industry partnerships, work-based learning, and assigned career-education grants into feasible plans, clear responsibilities and measurable follow-through.</w:t>
      </w:r>
    </w:p>
    <w:p>
      <w:pPr>
        <w:pStyle w:val="ListBullet"/>
        <w:keepLines/>
      </w:pPr>
      <w:r>
        <w:t xml:space="preserve">Validate pathway access, course sequences, verified credentials and work-based learning using accurate sources, definitions, populations and denominators before making decisions.</w:t>
      </w:r>
    </w:p>
    <w:p>
      <w:pPr>
        <w:pStyle w:val="ListBullet"/>
        <w:keepLines/>
      </w:pPr>
      <w:r>
        <w:t xml:space="preserve">Evaluate implementation and outcomes, examine subgroup opportunity, and distinguish association from causation with qualified analytical support.</w:t>
      </w:r>
    </w:p>
    <w:p>
      <w:pPr>
        <w:pStyle w:val="ListBullet"/>
        <w:keepLines/>
      </w:pPr>
      <w:r>
        <w:t xml:space="preserve">Use approved modern systems and accessible visualizations; partner with data specialists on complex linkage, statistical methods or reproducible analysis.</w:t>
      </w:r>
    </w:p>
    <w:p>
      <w:pPr>
        <w:pStyle w:val="ListBullet"/>
        <w:keepLines/>
      </w:pPr>
      <w:r>
        <w:t xml:space="preserve">Protect confidential information, document consequential decisions, maintain professional judgment and escalate unresolved legal or policy questions.</w:t>
      </w:r>
    </w:p>
    <w:p>
      <w:pPr>
        <w:pStyle w:val="ListBullet"/>
        <w:keepLines/>
      </w:pPr>
      <w:r>
        <w:t xml:space="preserve">Lead staff and partnerships, communicate evidence and uncertainty clearly, and revise ineffective practices with affected communities.</w:t>
      </w:r>
    </w:p>
    <w:p>
      <w:pPr>
        <w:pStyle w:val="Heading1"/>
        <w:keepNext/>
        <w:pBdr>
          <w:left w:val="single" w:sz="18" w:space="8" w:color="FDAB42"/>
        </w:pBdr>
      </w:pPr>
      <w:r>
        <w:t>Work Environment</w:t>
      </w:r>
    </w:p>
    <w:p>
      <w:pPr>
        <w:pStyle w:val="ListBullet"/>
        <w:keepLines/>
      </w:pPr>
      <w:r>
        <w:t xml:space="preserve">Work is performed in district offices, classrooms, school grounds, meeting rooms, and other professional settings, with remote participation as authorized.</w:t>
      </w:r>
    </w:p>
    <w:p>
      <w:pPr>
        <w:pStyle w:val="ListBullet"/>
        <w:keepLines/>
      </w:pPr>
      <w:r>
        <w:t xml:space="preserve">The position involves computer use, school visits, observation, facilitation, and detailed review of records, dashboards, assessments, reports, and communications.</w:t>
      </w:r>
    </w:p>
    <w:p>
      <w:pPr>
        <w:pStyle w:val="ListBullet"/>
        <w:keepLines/>
      </w:pPr>
      <w:r>
        <w:t xml:space="preserve">Work requires frequent coordination with school and district leaders, program specialists, students and families as appropriate, data and technology teams, fiscal and legal owners, and external partners.</w:t>
      </w:r>
    </w:p>
    <w:p>
      <w:pPr>
        <w:pStyle w:val="ListBullet"/>
        <w:keepLines/>
      </w:pPr>
      <w:r>
        <w:t xml:space="preserve">The employee encounters interruptions, competing priorities, sensitive student and personnel matters, and urgent concerns requiring calm, documented judgment.</w:t>
      </w:r>
    </w:p>
    <w:p>
      <w:pPr>
        <w:pStyle w:val="ListBullet"/>
        <w:keepLines/>
      </w:pPr>
      <w:r>
        <w:t xml:space="preserve">Workload may increase during planning and budget cycles, program transitions, monitoring and reporting reviews, public meetings, and urgent service concerns.</w:t>
      </w:r>
    </w:p>
    <w:p>
      <w:pPr>
        <w:pStyle w:val="Heading1"/>
        <w:keepNext/>
        <w:pBdr>
          <w:left w:val="single" w:sz="18" w:space="8" w:color="FDAB42"/>
        </w:pBdr>
      </w:pPr>
      <w:r>
        <w:t>Other Requirements</w:t>
      </w:r>
    </w:p>
    <w:p>
      <w:pPr>
        <w:pStyle w:val="ListBullet"/>
        <w:keepLines/>
      </w:pPr>
      <w:r>
        <w:t xml:space="preserve">Successfully complete required criminal-record, fingerprint, and employment clearances.</w:t>
      </w:r>
    </w:p>
    <w:p>
      <w:pPr>
        <w:pStyle w:val="ListBullet"/>
        <w:keepLines/>
      </w:pPr>
      <w:r>
        <w:t xml:space="preserve">Complete a tuberculosis risk assessment and any examination required by applicable law or district policy.</w:t>
      </w:r>
    </w:p>
    <w:p>
      <w:pPr>
        <w:pStyle w:val="ListBullet"/>
        <w:keepLines/>
      </w:pPr>
      <w:r>
        <w:t xml:space="preserve">Maintain required credentials and complete district-assigned training in privacy, cybersecurity, accessibility, nondiscrimination, mandated reporting, and workplace safety.</w:t>
      </w:r>
    </w:p>
    <w:p>
      <w:pPr>
        <w:pStyle w:val="ListBullet"/>
        <w:keepLines/>
      </w:pPr>
      <w:r>
        <w:t xml:space="preserve">Protect confidential student and employee records; follow approved access, sharing, retention, incident-reporting, and records-request procedures.</w:t>
      </w:r>
    </w:p>
    <w:p>
      <w:pPr>
        <w:pStyle w:val="ListBullet"/>
        <w:keepLines/>
      </w:pPr>
      <w:r>
        <w:t xml:space="preserve">Travel between district offices, schools, professional-learning locations, and community meetings as assigned.</w:t>
      </w:r>
    </w:p>
    <w:p>
      <w:pPr>
        <w:pStyle w:val="ListBullet"/>
        <w:keepLines/>
      </w:pPr>
      <w:r>
        <w:t xml:space="preserve">Possess a valid California driver's license and maintain insurability when driving is an essential function; confirm the district's actual travel requirements.</w:t>
      </w:r>
    </w:p>
    <w:p>
      <w:pPr>
        <w:pStyle w:val="ListBullet"/>
        <w:keepLines/>
      </w:pPr>
      <w:r>
        <w:t xml:space="preserve">Occasionally work evenings, weekends, or extended hours for school events, public meetings, reporting deadlines, or urgent student and operational matters.</w:t>
      </w:r>
    </w:p>
    <w:p>
      <w:pPr>
        <w:pStyle w:val="ListBullet"/>
        <w:keepLines/>
      </w:pPr>
      <w:r>
        <w:t xml:space="preserve">Perform office and school-based activities involving sitting, standing, walking, communication, and computer use; confirm any role-specific lifting or other physical requirements through local job analysis.</w:t>
      </w:r>
    </w:p>
    <w:p>
      <w:pPr>
        <w:pStyle w:val="ListBullet"/>
        <w:keepLines/>
      </w:pPr>
      <w:r>
        <w:t xml:space="preserve">Perform the essential functions of the position with or without reasonable accommodation.</w:t>
      </w:r>
    </w:p>
    <w:p>
      <w:pPr>
        <w:pStyle w:val="Heading1"/>
        <w:keepNext/>
        <w:pageBreakBefore/>
        <w:pBdr>
          <w:left w:val="single" w:sz="18" w:space="8" w:color="FDAB42"/>
        </w:pBdr>
      </w:pPr>
      <w:r>
        <w:t>Document Control and Local Adoption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Board Approval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Effective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Last Revision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Human Resources Review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Job Description Number</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number</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Schedule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schedule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Policy Reference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applicable policy</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Collective Bargaining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if applicable</w:t>
            </w:r>
          </w:p>
        </w:tc>
      </w:tr>
    </w:tbl>
    <w:p>
      <w:pPr>
        <w:keepLines/>
        <w:spacing w:before="120" w:after="160"/>
        <w:ind w:left="230" w:right="115"/>
        <w:pBdr>
          <w:left w:val="single" w:sz="18" w:space="8" w:color="FDAB42"/>
        </w:pBdr>
        <w:shd w:fill="F4F5F6"/>
      </w:pPr>
      <w:r>
        <w:rPr>
          <w:rFonts w:ascii="Aptos" w:hAnsi="Aptos"/>
          <w:b/>
          <w:color w:val="315F74"/>
          <w:sz w:val="19"/>
        </w:rPr>
        <w:t xml:space="preserve">LOCAL ADAPTATION REQUIRED. </w:t>
      </w:r>
      <w:r>
        <w:rPr>
          <w:rFonts w:ascii="Aptos" w:hAnsi="Aptos"/>
          <w:color w:val="66747A"/>
          <w:sz w:val="19"/>
        </w:rPr>
        <w:t>This description identifies the general nature and principal responsibilities of the position. The employing district should identify the position's actual essential functions and revise all requirements to reflect its operations, board policies, collective bargaining agreements, and applicable laws. Local human-resources and legal review is recommended before formal adoption.</w:t>
      </w:r>
    </w:p>
    <w:p>
      <w:pPr>
        <w:keepLines/>
        <w:spacing w:before="120" w:after="160"/>
        <w:ind w:left="230" w:right="115"/>
        <w:pBdr>
          <w:left w:val="single" w:sz="18" w:space="8" w:color="315F74"/>
        </w:pBdr>
        <w:shd w:fill="EAF3F7"/>
      </w:pPr>
      <w:r>
        <w:rPr>
          <w:rFonts w:ascii="Aptos" w:hAnsi="Aptos"/>
          <w:b/>
          <w:color w:val="315F74"/>
          <w:sz w:val="19"/>
        </w:rPr>
        <w:t xml:space="preserve">SDLA EXEMPLAR AND USE NOTICE. </w:t>
      </w:r>
      <w:r>
        <w:rPr>
          <w:rFonts w:ascii="Aptos" w:hAnsi="Aptos"/>
          <w:color w:val="66747A"/>
          <w:sz w:val="19"/>
        </w:rPr>
        <w:t>This exemplar Director of Career Technical Education job description is provided as a free resource for school districts by the School Data Leadership Association. It is an educational reference template, not an employment announcement or recruitment by SDLA. It is intended as a customizable starting point and does not constitute legal, human-resources, employment, or regulatory advice. SDLA makes no representations regarding its accuracy, completeness, currency, or suitability for a particular organization, position, or jurisdiction. School districts are welcome to use and adapt it.</w:t>
      </w:r>
    </w:p>
    <w:sectPr w:rsidR="00C7230F" w:rsidSect="00034616">
      <w:headerReference w:type="default" r:id="rId8"/>
      <w:footerReference w:type="default" r:id="rId9"/>
      <w:headerReference w:type="even" r:id="rId12"/>
      <w:footerReference w:type="even" r:id="rId13"/>
      <w:pgSz w:w="12240" w:h="15840"/>
      <w:pgMar w:top="1123" w:right="1296" w:bottom="1123" w:left="1296"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6A1A43" w14:textId="77777777" w:rsidR="00A91A23" w:rsidRDefault="00A91A23">
      <w:pPr>
        <w:spacing w:after="0" w:line="240" w:lineRule="auto"/>
      </w:pPr>
      <w:r>
        <w:separator/>
      </w:r>
    </w:p>
  </w:endnote>
  <w:endnote w:type="continuationSeparator" w:id="0">
    <w:p w14:paraId="4DE04C61" w14:textId="77777777" w:rsidR="00A91A23" w:rsidRDefault="00A91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965A5" w14:textId="77777777" w:rsidR="00C7230F" w:rsidRDefault="00000000">
    <w:pPr>
      <w:pStyle w:val="Footer"/>
      <w:spacing w:before="0"/>
      <w:jc w:val="center"/>
    </w:pPr>
    <w:r>
      <w:rPr>
        <w:rFonts w:ascii="Aptos" w:hAnsi="Aptos"/>
        <w:color w:val="66747A"/>
        <w:sz w:val="16"/>
      </w:rPr>
      <w:t>Reference resource - not a job posting  |  schooldataleadership.org</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ptos" w:hAnsi="Aptos"/>
        <w:color w:val="66747A"/>
        <w:sz w:val="16"/>
      </w:rPr>
      <w:t>Reference resource - not a job posting  |  schooldataleadership.org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C6EB3B" w14:textId="77777777" w:rsidR="00A91A23" w:rsidRDefault="00A91A23">
      <w:pPr>
        <w:spacing w:after="0" w:line="240" w:lineRule="auto"/>
      </w:pPr>
      <w:r>
        <w:separator/>
      </w:r>
    </w:p>
  </w:footnote>
  <w:footnote w:type="continuationSeparator" w:id="0">
    <w:p w14:paraId="7FF97964" w14:textId="77777777" w:rsidR="00A91A23" w:rsidRDefault="00A91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F902A1" w14:textId="77777777" w:rsidR="00C7230F" w:rsidRDefault="00000000">
    <w:pPr>
      <w:pStyle w:val="Header"/>
      <w:spacing w:after="0"/>
      <w:jc w:val="right"/>
    </w:pPr>
    <w:r>
      <w:rPr>
        <w:rFonts w:ascii="Aptos" w:hAnsi="Aptos"/>
        <w:b/>
        <w:color w:val="66747A"/>
        <w:sz w:val="17"/>
      </w:rPr>
      <w:t>SCHOOL DATA LEADERSHIP ASSOCIATION  |  EXAMPLE JOB DESCRIPTION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ptos" w:hAnsi="Aptos"/>
        <w:b/>
        <w:color w:val="66747A"/>
        <w:sz w:val="17"/>
      </w:rPr>
      <w:t>SCHOOL DATA LEADERSHIP ASSOCIATION  |  EXAMPLE 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42109458">
    <w:abstractNumId w:val="8"/>
  </w:num>
  <w:num w:numId="2" w16cid:durableId="1224675748">
    <w:abstractNumId w:val="6"/>
  </w:num>
  <w:num w:numId="3" w16cid:durableId="1091858067">
    <w:abstractNumId w:val="5"/>
  </w:num>
  <w:num w:numId="4" w16cid:durableId="633681223">
    <w:abstractNumId w:val="4"/>
  </w:num>
  <w:num w:numId="5" w16cid:durableId="1070032234">
    <w:abstractNumId w:val="7"/>
  </w:num>
  <w:num w:numId="6" w16cid:durableId="1834876961">
    <w:abstractNumId w:val="3"/>
  </w:num>
  <w:num w:numId="7" w16cid:durableId="107553760">
    <w:abstractNumId w:val="2"/>
  </w:num>
  <w:num w:numId="8" w16cid:durableId="941649264">
    <w:abstractNumId w:val="1"/>
  </w:num>
  <w:num w:numId="9" w16cid:durableId="10247928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DE1"/>
    <w:rsid w:val="00034616"/>
    <w:rsid w:val="0006063C"/>
    <w:rsid w:val="0015074B"/>
    <w:rsid w:val="0029639D"/>
    <w:rsid w:val="00326F90"/>
    <w:rsid w:val="008271F0"/>
    <w:rsid w:val="00A91A23"/>
    <w:rsid w:val="00AA1D8D"/>
    <w:rsid w:val="00B47730"/>
    <w:rsid w:val="00BB56FD"/>
    <w:rsid w:val="00C7230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6306BF"/>
  <w14:defaultImageDpi w14:val="300"/>
  <w15:docId w15:val="{0B011544-D1D3-5142-AEDD-E4317B6AA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Aptos" w:hAnsi="Aptos"/>
      <w:color w:val="26383F"/>
      <w:sz w:val="21"/>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ptos Display" w:hAnsi="Aptos Display"/>
      <w:b/>
      <w:bCs/>
      <w:color w:val="315F74"/>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315F74"/>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244A5C"/>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4" w:lineRule="auto"/>
      <w:ind w:left="490" w:hanging="259"/>
      <w:contextualSpacing/>
    </w:pPr>
    <w:rPr>
      <w:rFonts w:ascii="Aptos" w:hAnsi="Aptos"/>
      <w:color w:val="26383F"/>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1667</Words>
  <Characters>9504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Career Technical Education</dc:title>
  <dc:subject>Customizable school district Director of Data and Analytics job description</dc:subject>
  <dc:creator>School Data Leadership Association</dc:creator>
  <cp:keywords>Director of Data and Analytics, example job description, SDLA</cp:keywords>
  <dc:description>Reference resource; not a job posting. Review and adapt locally before adoption.</dc:description>
  <cp:lastModifiedBy>Chris Moggia</cp:lastModifiedBy>
  <cp:revision>2</cp:revision>
  <dcterms:created xsi:type="dcterms:W3CDTF">2026-08-15T21:45:00Z</dcterms:created>
  <dcterms:modified xsi:type="dcterms:W3CDTF">2026-08-15T21:45:00Z</dcterms:modified>
  <cp:category/>
</cp:coreProperties>
</file>