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Privacy Officer</w:t>
      </w:r>
    </w:p>
    <w:p>
      <w:pPr>
        <w:spacing w:after="240"/>
      </w:pPr>
      <w:r>
        <w:rPr>
          <w:rFonts w:ascii="Aptos" w:hAnsi="Aptos"/>
          <w:b/>
          <w:color w:val="66747A"/>
          <w:sz w:val="24"/>
        </w:rPr>
        <w:t>Privacy Governance, Rights, and Responsible Data Use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Privacy Officer leads the district privacy program, advises decision-makers, coordinates rights and requests, reviews data practices and vendors, and makes material privacy risk visible.</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Superintendent, general counsel, chief data officer, chief information officer, or other executive with appropriate independence and escalation access.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law, public policy, information governance, privacy, cybersecurity, information systems, public administration, or a related field; an advanced degree is preferred.</w:t>
      </w:r>
    </w:p>
    <w:p>
      <w:pPr>
        <w:pStyle w:val="ListBullet"/>
        <w:keepLines/>
      </w:pPr>
      <w:r>
        <w:t>No specific credential is universally required; CIPP/US, CIPM, CIPT, or comparable privacy, records, security, audit, or compliance certification is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in privacy, records, compliance, legal operations, data governance, cybersecurity, contracts, investigations, or public-sector administration.</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experience with FERPA, PPRA, COPPA, SOPIPA, California Education Code section 49073.1, records requests, edtech contracts, privacy impact assessment, incidents, and training.</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Privacy Governance and Advice</w:t>
      </w:r>
    </w:p>
    <w:p>
      <w:pPr>
        <w:pStyle w:val="ListBullet"/>
        <w:keepLines/>
      </w:pPr>
      <w:r>
        <w:t>Develop and maintain privacy charter, policies, standards, procedures, decision records, risk methodology, exceptions, and program roadmap.</w:t>
      </w:r>
    </w:p>
    <w:p>
      <w:pPr>
        <w:pStyle w:val="ListBullet"/>
        <w:keepLines/>
      </w:pPr>
      <w:r>
        <w:t>Advise leaders and project teams on purpose, authority, minimization, notice, consent where applicable, access, sharing, retention, and disposal.</w:t>
      </w:r>
    </w:p>
    <w:p>
      <w:pPr>
        <w:pStyle w:val="ListBullet"/>
        <w:keepLines/>
      </w:pPr>
      <w:r>
        <w:t>Report material privacy risk, unresolved decisions, incidents, overdue remediation, and capacity needs to executive leadership.</w:t>
      </w:r>
    </w:p>
    <w:p>
      <w:pPr>
        <w:pStyle w:val="Heading2"/>
        <w:keepNext/>
      </w:pPr>
      <w:r>
        <w:t>Rights, Requests, and Transparency</w:t>
      </w:r>
    </w:p>
    <w:p>
      <w:pPr>
        <w:pStyle w:val="ListBullet"/>
        <w:keepLines/>
      </w:pPr>
      <w:r>
        <w:t>Coordinate privacy inquiries, complaints, education-record access and amendment processes, and other assigned rights workflows with designated records and legal authorities.</w:t>
      </w:r>
    </w:p>
    <w:p>
      <w:pPr>
        <w:pStyle w:val="ListBullet"/>
        <w:keepLines/>
      </w:pPr>
      <w:r>
        <w:t>Develop understandable notices, consent materials, directory-information practices, family resources, and employee guidance.</w:t>
      </w:r>
    </w:p>
    <w:p>
      <w:pPr>
        <w:pStyle w:val="ListBullet"/>
        <w:keepLines/>
      </w:pPr>
      <w:r>
        <w:t>Maintain records of requests, decisions, disclosures, approvals, conditions, and required follow-up.</w:t>
      </w:r>
    </w:p>
    <w:p>
      <w:pPr>
        <w:pStyle w:val="Heading2"/>
        <w:keepNext/>
      </w:pPr>
      <w:r>
        <w:t>Vendor, Project, and Data-Practice Review</w:t>
      </w:r>
    </w:p>
    <w:p>
      <w:pPr>
        <w:pStyle w:val="ListBullet"/>
        <w:keepLines/>
      </w:pPr>
      <w:r>
        <w:t>Integrate privacy review into procurement, contracts, research, analytics, applications, integrations, surveillance, biometrics, AI, and material service changes.</w:t>
      </w:r>
    </w:p>
    <w:p>
      <w:pPr>
        <w:pStyle w:val="ListBullet"/>
        <w:keepLines/>
      </w:pPr>
      <w:r>
        <w:t>Conduct proportionate privacy impact assessments and require evidence, controls, contract terms, deletion, audit, and change notification appropriate to risk.</w:t>
      </w:r>
    </w:p>
    <w:p>
      <w:pPr>
        <w:pStyle w:val="ListBullet"/>
        <w:keepLines/>
      </w:pPr>
      <w:r>
        <w:t>Coordinate with security, accessibility, legal, records, data governance, and program owners while preserving assigned authority.</w:t>
      </w:r>
    </w:p>
    <w:p>
      <w:pPr>
        <w:pStyle w:val="Heading2"/>
        <w:keepNext/>
      </w:pPr>
      <w:r>
        <w:t>Incidents, Training, and Improvement</w:t>
      </w:r>
    </w:p>
    <w:p>
      <w:pPr>
        <w:pStyle w:val="ListBullet"/>
        <w:keepLines/>
      </w:pPr>
      <w:r>
        <w:t>Coordinate privacy incident intake, containment support, scope assessment, evidence, legal consultation, communications, remediation, and lessons learned.</w:t>
      </w:r>
    </w:p>
    <w:p>
      <w:pPr>
        <w:pStyle w:val="ListBullet"/>
        <w:keepLines/>
      </w:pPr>
      <w:r>
        <w:t>Deliver role-based privacy learning and measure changes in behavior, access, sharing, retention, and incident patterns.</w:t>
      </w:r>
    </w:p>
    <w:p>
      <w:pPr>
        <w:pStyle w:val="ListBullet"/>
        <w:keepLines/>
      </w:pPr>
      <w:r>
        <w:t>Maintain inventories, metrics, documentation, continuity, and professional currency;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FERPA, PPRA, COPPA, SOPIPA, California student-data contract requirements, education records, employee information, public records, and locally applicable privacy obligations</w:t>
      </w:r>
    </w:p>
    <w:p>
      <w:pPr>
        <w:pStyle w:val="ListBullet"/>
        <w:keepLines/>
      </w:pPr>
      <w:r>
        <w:t>Privacy governance, data inventory, purpose limitation, minimization, access, sharing, retention, disposition, transparency, rights, impact assessment, and privacy by design</w:t>
      </w:r>
    </w:p>
    <w:p>
      <w:pPr>
        <w:pStyle w:val="ListBullet"/>
        <w:keepLines/>
      </w:pPr>
      <w:r>
        <w:t>Information security, incident coordination, vendor risk, cloud services, research, analytics, biometrics, surveillance, responsible AI, and emerging technology</w:t>
      </w:r>
    </w:p>
    <w:p>
      <w:pPr>
        <w:pStyle w:val="ListBullet"/>
        <w:keepLines/>
      </w:pPr>
      <w:r>
        <w:t>Public-sector policy, contracts, training, investigations, records, communications, audit, and change management</w:t>
      </w:r>
    </w:p>
    <w:p>
      <w:pPr>
        <w:pStyle w:val="Heading2"/>
        <w:keepNext/>
      </w:pPr>
      <w:r>
        <w:t>Ability to</w:t>
      </w:r>
    </w:p>
    <w:p>
      <w:pPr>
        <w:pStyle w:val="ListBullet"/>
        <w:keepLines/>
      </w:pPr>
      <w:r>
        <w:t>Translate privacy requirements and principles into practical choices, controls, notices, contracts, and workflows</w:t>
      </w:r>
    </w:p>
    <w:p>
      <w:pPr>
        <w:pStyle w:val="ListBullet"/>
        <w:keepLines/>
      </w:pPr>
      <w:r>
        <w:t>Identify the purpose, authority, minimum necessary data, recipients, retention, risks, and affected rights for a proposed practice</w:t>
      </w:r>
    </w:p>
    <w:p>
      <w:pPr>
        <w:pStyle w:val="ListBullet"/>
        <w:keepLines/>
      </w:pPr>
      <w:r>
        <w:t>Coordinate incidents and requests without making unsupported legal conclusions or displacing designated authorities</w:t>
      </w:r>
    </w:p>
    <w:p>
      <w:pPr>
        <w:pStyle w:val="ListBullet"/>
        <w:keepLines/>
      </w:pPr>
      <w:r>
        <w:t>Communicate respectfully and clearly with families, students, employees, attorneys, vendors, and leaders</w:t>
      </w:r>
    </w:p>
    <w:p>
      <w:pPr>
        <w:pStyle w:val="ListBullet"/>
        <w:keepLines/>
      </w:pPr>
      <w:r>
        <w:t>Maintain independence, discretion, evidence, decision records, and appropriate escalation</w:t>
      </w:r>
    </w:p>
    <w:p>
      <w:pPr>
        <w:pStyle w:val="ListBullet"/>
        <w:keepLines/>
      </w:pPr>
      <w:r>
        <w:t>Balance educational need and operational feasibility with privacy, dignity, transparency, and trust</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employees, legal counsel, records staff, data owners, technology, security, procurement, researchers, educators,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Privacy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Privacy Officer</dc:title>
  <dc:subject>Customizable school district Data Privacy Officer job description</dc:subject>
  <dc:creator>School Data Leadership Association</dc:creator>
  <cp:keywords>Data Privacy Officer,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