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Literacy Coach</w:t>
      </w:r>
    </w:p>
    <w:p>
      <w:pPr>
        <w:spacing w:after="240"/>
      </w:pPr>
      <w:r>
        <w:rPr>
          <w:rFonts w:ascii="Aptos" w:hAnsi="Aptos"/>
          <w:b/>
          <w:color w:val="66747A"/>
          <w:sz w:val="24"/>
        </w:rPr>
        <w:t>Educator Learning, Data Inquiry, and Responsible Evidence Use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Certificated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Literacy Coach builds educator and leader capacity to use multiple forms of evidence accurately, ethically, collaboratively, and productively for instructional and program improvement.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Curriculum, assessment, professional learning, school improvement, or educational-services administrator.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and professional preparation required for the applicable California teaching credential; a graduate degree or advanced coursework in curriculum, assessment, research, or educational leadership is preferred.</w:t>
      </w:r>
    </w:p>
    <w:p>
      <w:pPr>
        <w:pStyle w:val="ListBullet"/>
        <w:keepLines/>
      </w:pPr>
      <w:r>
        <w:t>Valid California teaching credential appropriate to the assignment; additional authorization or administrative credential may be required for locally assigned duties.</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Successful classroom teaching plus experience facilitating collaborative inquiry, assessment literacy, instructional planning, intervention, or professional learning.</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Experience coaching adults, analyzing disaggregated data, supporting PLCs, evaluating implementation, developing dashboards or protocols, and integrating qualitative evidence.</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Coaching and Professional Learning</w:t>
      </w:r>
    </w:p>
    <w:p>
      <w:pPr>
        <w:pStyle w:val="ListBullet"/>
        <w:keepLines/>
      </w:pPr>
      <w:r>
        <w:t>Provide individual, team, school, and district coaching on data questions, evidence selection, interpretation, visualization, action planning, and reflection.</w:t>
      </w:r>
    </w:p>
    <w:p>
      <w:pPr>
        <w:pStyle w:val="ListBullet"/>
        <w:keepLines/>
      </w:pPr>
      <w:r>
        <w:t>Design sustained professional learning, protocols, exemplars, office hours, communities of practice, and facilitator development.</w:t>
      </w:r>
    </w:p>
    <w:p>
      <w:pPr>
        <w:pStyle w:val="ListBullet"/>
        <w:keepLines/>
      </w:pPr>
      <w:r>
        <w:t>Model inquiry cycles and help leaders create time, norms, roles, and follow-through for productive collaborative learning.</w:t>
      </w:r>
    </w:p>
    <w:p>
      <w:pPr>
        <w:pStyle w:val="Heading2"/>
        <w:keepNext/>
      </w:pPr>
      <w:r>
        <w:t>Assessment and Evidence Literacy</w:t>
      </w:r>
    </w:p>
    <w:p>
      <w:pPr>
        <w:pStyle w:val="ListBullet"/>
        <w:keepLines/>
      </w:pPr>
      <w:r>
        <w:t>Build understanding of purpose, validity, reliability, error, growth, benchmarks, subgroup analysis, qualitative evidence, and limits of inference.</w:t>
      </w:r>
    </w:p>
    <w:p>
      <w:pPr>
        <w:pStyle w:val="ListBullet"/>
        <w:keepLines/>
      </w:pPr>
      <w:r>
        <w:t>Help teams triangulate classroom, assessment, attendance, behavior, service, survey, implementation, and student-experience evidence.</w:t>
      </w:r>
    </w:p>
    <w:p>
      <w:pPr>
        <w:pStyle w:val="ListBullet"/>
        <w:keepLines/>
      </w:pPr>
      <w:r>
        <w:t>Review reports and visualizations for clarity, accessibility, context, appropriate comparison, and risk of misinterpretation.</w:t>
      </w:r>
    </w:p>
    <w:p>
      <w:pPr>
        <w:pStyle w:val="Heading2"/>
        <w:keepNext/>
      </w:pPr>
      <w:r>
        <w:t>Instructional and Program Improvement</w:t>
      </w:r>
    </w:p>
    <w:p>
      <w:pPr>
        <w:pStyle w:val="ListBullet"/>
        <w:keepLines/>
      </w:pPr>
      <w:r>
        <w:t>Support teams in connecting evidence to standards, curriculum, instruction, intervention, enrichment, student support, and implementation conditions.</w:t>
      </w:r>
    </w:p>
    <w:p>
      <w:pPr>
        <w:pStyle w:val="ListBullet"/>
        <w:keepLines/>
      </w:pPr>
      <w:r>
        <w:t>Develop action measures that distinguish adult implementation from student outcomes and support timely adjustment.</w:t>
      </w:r>
    </w:p>
    <w:p>
      <w:pPr>
        <w:pStyle w:val="ListBullet"/>
        <w:keepLines/>
      </w:pPr>
      <w:r>
        <w:t>Facilitate learning reviews that document what was tried, what changed, what remains uncertain, and what should happen next.</w:t>
      </w:r>
    </w:p>
    <w:p>
      <w:pPr>
        <w:pStyle w:val="Heading2"/>
        <w:keepNext/>
      </w:pPr>
      <w:r>
        <w:t>Ethics, Access, and Program Coordination</w:t>
      </w:r>
    </w:p>
    <w:p>
      <w:pPr>
        <w:pStyle w:val="ListBullet"/>
        <w:keepLines/>
      </w:pPr>
      <w:r>
        <w:t>Reinforce privacy, minimum-necessary access, respectful language, suppression, nondiscrimination, and responsible use of AI-assisted analysis.</w:t>
      </w:r>
    </w:p>
    <w:p>
      <w:pPr>
        <w:pStyle w:val="ListBullet"/>
        <w:keepLines/>
      </w:pPr>
      <w:r>
        <w:t>Coordinate with assessment, research, data, curriculum, special programs, and technology teams to improve tools and reduce reporting burden.</w:t>
      </w:r>
    </w:p>
    <w:p>
      <w:pPr>
        <w:pStyle w:val="ListBullet"/>
        <w:keepLines/>
      </w:pPr>
      <w:r>
        <w:t>Evaluate coaching reach and impact, maintain continuity resources, and perform other related duties consistent with credential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Assessment literacy, formative and summative evidence, validity, reliability, measurement error, growth, comparison groups, disaggregation, and appropriate inference</w:t>
      </w:r>
    </w:p>
    <w:p>
      <w:pPr>
        <w:pStyle w:val="ListBullet"/>
        <w:keepLines/>
      </w:pPr>
      <w:r>
        <w:t>Collaborative inquiry, improvement science, multi-tiered systems of support, curriculum and instruction, adult learning, coaching, and facilitation</w:t>
      </w:r>
    </w:p>
    <w:p>
      <w:pPr>
        <w:pStyle w:val="ListBullet"/>
        <w:keepLines/>
      </w:pPr>
      <w:r>
        <w:t>Student privacy, data ethics, equity, accessibility, bias, small-group risk, qualitative evidence, and responsible visualization</w:t>
      </w:r>
    </w:p>
    <w:p>
      <w:pPr>
        <w:pStyle w:val="ListBullet"/>
        <w:keepLines/>
      </w:pPr>
      <w:r>
        <w:t>K–12 student information, assessment, intervention, survey, dashboard, spreadsheet, and reporting environments</w:t>
      </w:r>
    </w:p>
    <w:p>
      <w:pPr>
        <w:pStyle w:val="Heading2"/>
        <w:keepNext/>
      </w:pPr>
      <w:r>
        <w:t>Ability to</w:t>
      </w:r>
    </w:p>
    <w:p>
      <w:pPr>
        <w:pStyle w:val="ListBullet"/>
        <w:keepLines/>
      </w:pPr>
      <w:r>
        <w:t>Help teams move from broad concerns to answerable questions, appropriate evidence, bounded conclusions, and testable actions</w:t>
      </w:r>
    </w:p>
    <w:p>
      <w:pPr>
        <w:pStyle w:val="ListBullet"/>
        <w:keepLines/>
      </w:pPr>
      <w:r>
        <w:t>Explain technical ideas in accessible language without oversimplifying uncertainty or limitations</w:t>
      </w:r>
    </w:p>
    <w:p>
      <w:pPr>
        <w:pStyle w:val="ListBullet"/>
        <w:keepLines/>
      </w:pPr>
      <w:r>
        <w:t>Facilitate psychologically safe inquiry that examines systems and practice rather than blaming students or employees</w:t>
      </w:r>
    </w:p>
    <w:p>
      <w:pPr>
        <w:pStyle w:val="ListBullet"/>
        <w:keepLines/>
      </w:pPr>
      <w:r>
        <w:t>Coach educators through planning, action, evidence review, adjustment, and reflection</w:t>
      </w:r>
    </w:p>
    <w:p>
      <w:pPr>
        <w:pStyle w:val="ListBullet"/>
        <w:keepLines/>
      </w:pPr>
      <w:r>
        <w:t>Identify misleading charts, inappropriate comparisons, missing context, and unsupported causal claims</w:t>
      </w:r>
    </w:p>
    <w:p>
      <w:pPr>
        <w:pStyle w:val="ListBullet"/>
        <w:keepLines/>
      </w:pPr>
      <w:r>
        <w:t>Protect confidential information and adapt learning for varied roles, experience, language, and access needs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teachers, instructional leaders, students, families, assessment staff, data teams, special programs, and school administrators.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 Literacy Coach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 Literacy Coach</dc:title>
  <dc:subject>Customizable school district Data Literacy Coach job description</dc:subject>
  <dc:creator>School Data Leadership Association</dc:creator>
  <cp:keywords>Data Literacy Coach,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