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Governance Manager</w:t>
      </w:r>
    </w:p>
    <w:p>
      <w:pPr>
        <w:spacing w:after="240"/>
      </w:pPr>
      <w:r>
        <w:rPr>
          <w:rFonts w:ascii="Aptos" w:hAnsi="Aptos"/>
          <w:b/>
          <w:color w:val="66747A"/>
          <w:sz w:val="24"/>
        </w:rPr>
        <w:t>Data Policy, Stewardship, Quality, and Lifecycle Management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Governance Manager manages the district’s data-governance operating model, steward network, standards, decision workflows, quality program, metadata, access coordination, and continuous improvement.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Chief Data Officer, information systems executive, research/accountability leader, or other designated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or business administration, education, research, statistics, or a related field; a graduate degree is preferred.</w:t>
      </w:r>
    </w:p>
    <w:p>
      <w:pPr>
        <w:pStyle w:val="ListBullet"/>
        <w:keepLines/>
      </w:pPr>
      <w:r>
        <w:t>No specific credential is universally required; relevant data governance, privacy, analytics, project-management, or information-management certification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in data governance, data management, analytics, reporting, information systems, privacy, compliance, or business-process improvement.</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managing governance councils, data stewards, metadata catalogs, quality rules, issue resolution, access workflows, lineage, master/reference data, and K–12 domains.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Governance Operations</w:t>
      </w:r>
    </w:p>
    <w:p>
      <w:pPr>
        <w:pStyle w:val="ListBullet"/>
        <w:keepLines/>
      </w:pPr>
      <w:r>
        <w:t>Manage governance charters, councils, domain groups, agendas, decisions, action registers, exceptions, escalations, and annual reviews.</w:t>
      </w:r>
    </w:p>
    <w:p>
      <w:pPr>
        <w:pStyle w:val="ListBullet"/>
        <w:keepLines/>
      </w:pPr>
      <w:r>
        <w:t>Define and maintain role descriptions, decision rights, accountable owners, stewards, custodians, reviewers, and approval pathways.</w:t>
      </w:r>
    </w:p>
    <w:p>
      <w:pPr>
        <w:pStyle w:val="ListBullet"/>
        <w:keepLines/>
      </w:pPr>
      <w:r>
        <w:t>Translate executive policy into standards, procedures, templates, service expectations, and practical implementation support.</w:t>
      </w:r>
    </w:p>
    <w:p>
      <w:pPr>
        <w:pStyle w:val="Heading2"/>
        <w:keepNext/>
      </w:pPr>
      <w:r>
        <w:t>Metadata, Definitions, and Quality</w:t>
      </w:r>
    </w:p>
    <w:p>
      <w:pPr>
        <w:pStyle w:val="ListBullet"/>
        <w:keepLines/>
      </w:pPr>
      <w:r>
        <w:t>Coordinate business glossaries, data dictionaries, metadata, lineage, authoritative-source decisions, master/reference data, and common definitions.</w:t>
      </w:r>
    </w:p>
    <w:p>
      <w:pPr>
        <w:pStyle w:val="ListBullet"/>
        <w:keepLines/>
      </w:pPr>
      <w:r>
        <w:t>Establish quality dimensions, rules, thresholds, monitoring, issue intake, root-cause analysis, remediation ownership, and verification.</w:t>
      </w:r>
    </w:p>
    <w:p>
      <w:pPr>
        <w:pStyle w:val="ListBullet"/>
        <w:keepLines/>
      </w:pPr>
      <w:r>
        <w:t>Prioritize recurring source-process improvements rather than relying on downstream manual correction.</w:t>
      </w:r>
    </w:p>
    <w:p>
      <w:pPr>
        <w:pStyle w:val="Heading2"/>
        <w:keepNext/>
      </w:pPr>
      <w:r>
        <w:t>Access, Sharing, and Lifecycle</w:t>
      </w:r>
    </w:p>
    <w:p>
      <w:pPr>
        <w:pStyle w:val="ListBullet"/>
        <w:keepLines/>
      </w:pPr>
      <w:r>
        <w:t>Coordinate access and data-sharing workflows with privacy, security, legal, records, research, and responsible program authorities.</w:t>
      </w:r>
    </w:p>
    <w:p>
      <w:pPr>
        <w:pStyle w:val="ListBullet"/>
        <w:keepLines/>
      </w:pPr>
      <w:r>
        <w:t>Document purpose, minimum necessary data, approvals, conditions, recipients, retention, disposition, and review dates.</w:t>
      </w:r>
    </w:p>
    <w:p>
      <w:pPr>
        <w:pStyle w:val="ListBullet"/>
        <w:keepLines/>
      </w:pPr>
      <w:r>
        <w:t>Support standards-based interoperability and responsible reuse while preventing unmanaged extracts and shadow systems.</w:t>
      </w:r>
    </w:p>
    <w:p>
      <w:pPr>
        <w:pStyle w:val="Heading2"/>
        <w:keepNext/>
      </w:pPr>
      <w:r>
        <w:t>Stewardship Capacity and Improvement</w:t>
      </w:r>
    </w:p>
    <w:p>
      <w:pPr>
        <w:pStyle w:val="ListBullet"/>
        <w:keepLines/>
      </w:pPr>
      <w:r>
        <w:t>Recruit, orient, coach, and convene data stewards and owners; provide role-based training, tools, office hours, and communities of practice.</w:t>
      </w:r>
    </w:p>
    <w:p>
      <w:pPr>
        <w:pStyle w:val="ListBullet"/>
        <w:keepLines/>
      </w:pPr>
      <w:r>
        <w:t>Report governance adoption, quality, unresolved issues, overdue decisions, risks, and capacity needs to executive sponsors.</w:t>
      </w:r>
    </w:p>
    <w:p>
      <w:pPr>
        <w:pStyle w:val="ListBullet"/>
        <w:keepLines/>
      </w:pPr>
      <w:r>
        <w:t>Maintain program documentation, metrics, continuity, and improvement;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 governance operating models, decision rights, ownership, stewardship, metadata, lineage, data quality, master/reference data, access, sharing, retention, and disposition</w:t>
      </w:r>
    </w:p>
    <w:p>
      <w:pPr>
        <w:pStyle w:val="ListBullet"/>
        <w:keepLines/>
      </w:pPr>
      <w:r>
        <w:t>K–12 student, employee, finance, assessment, special-program, facilities, nutrition, transportation, and operational data contexts</w:t>
      </w:r>
    </w:p>
    <w:p>
      <w:pPr>
        <w:pStyle w:val="ListBullet"/>
        <w:keepLines/>
      </w:pPr>
      <w:r>
        <w:t>Privacy, security, records, research, responsible AI, interoperability, internal controls, and change management</w:t>
      </w:r>
    </w:p>
    <w:p>
      <w:pPr>
        <w:pStyle w:val="ListBullet"/>
        <w:keepLines/>
      </w:pPr>
      <w:r>
        <w:t>Facilitation, issue management, policy implementation, metrics, training, communications, and organizational adoption</w:t>
      </w:r>
    </w:p>
    <w:p>
      <w:pPr>
        <w:pStyle w:val="Heading2"/>
        <w:keepNext/>
      </w:pPr>
      <w:r>
        <w:t>Ability to</w:t>
      </w:r>
    </w:p>
    <w:p>
      <w:pPr>
        <w:pStyle w:val="ListBullet"/>
        <w:keepLines/>
      </w:pPr>
      <w:r>
        <w:t>Turn broad governance principles into usable roles, workflows, standards, artifacts, and decisions</w:t>
      </w:r>
    </w:p>
    <w:p>
      <w:pPr>
        <w:pStyle w:val="ListBullet"/>
        <w:keepLines/>
      </w:pPr>
      <w:r>
        <w:t>Facilitate resolution when definitions, priorities, incentives, or authority conflict</w:t>
      </w:r>
    </w:p>
    <w:p>
      <w:pPr>
        <w:pStyle w:val="ListBullet"/>
        <w:keepLines/>
      </w:pPr>
      <w:r>
        <w:t>Distinguish business ownership, technical custody, governance oversight, and final decision authority</w:t>
      </w:r>
    </w:p>
    <w:p>
      <w:pPr>
        <w:pStyle w:val="ListBullet"/>
        <w:keepLines/>
      </w:pPr>
      <w:r>
        <w:t>Define measurable quality expectations tied to fitness for purpose and accountable source processes</w:t>
      </w:r>
    </w:p>
    <w:p>
      <w:pPr>
        <w:pStyle w:val="ListBullet"/>
        <w:keepLines/>
      </w:pPr>
      <w:r>
        <w:t>Communicate policy and risk without centralizing every correction in the governance office</w:t>
      </w:r>
    </w:p>
    <w:p>
      <w:pPr>
        <w:pStyle w:val="ListBullet"/>
        <w:keepLines/>
      </w:pPr>
      <w:r>
        <w:t>Develop stewards and maintain transparent records, follow-up, escalation, and continuity</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executive sponsors, data owners, stewards, custodians, analysts, privacy, security, program leaders, schools,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Governance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Governance Manager</dc:title>
  <dc:subject>Customizable school district Data Governance Manager job description</dc:subject>
  <dc:creator>School Data Leadership Association</dc:creator>
  <cp:keywords>Data Governance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