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Coordinator of Mathematics</w:t>
      </w:r>
    </w:p>
    <w:p>
      <w:pPr>
        <w:spacing w:after="240"/>
      </w:pPr>
      <w:r>
        <w:rPr>
          <w:rFonts w:ascii="Aptos" w:hAnsi="Aptos"/>
          <w:b/>
          <w:color w:val="66747A"/>
          <w:sz w:val="24"/>
        </w:rPr>
        <w:t xml:space="preserve">Mathematical Learning and Equitable Course Opportunity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Coordinator of Mathematics leads district mathematics curriculum implementation, instructional coaching, assessment inquiry, and coordination of mathematics pathways. The district or employing agency should define the final portfolio, delegated authority, and relationships with other program owners.</w:t>
      </w:r>
    </w:p>
    <w:p>
      <w:r>
        <w:t xml:space="preserve">The position uses mathematical reasoning, student work, assessment, and course-access evidence to improve instruction; examines placement and prerequisite barriers while preserving rigorous learning and individual review.</w:t>
      </w:r>
    </w:p>
    <w:p>
      <w:pPr>
        <w:pStyle w:val="Heading1"/>
        <w:keepNext/>
        <w:pBdr>
          <w:left w:val="single" w:sz="18" w:space="8" w:color="FDAB42"/>
        </w:pBdr>
      </w:pPr>
      <w:r>
        <w:t>Reports To</w:t>
      </w:r>
    </w:p>
    <w:p>
      <w:r>
        <w:rPr>
          <w:rFonts w:ascii="Aptos" w:hAnsi="Aptos"/>
          <w:i/>
          <w:color w:val="66747A"/>
        </w:rPr>
        <w:t xml:space="preserve">Illustrative reporting relationship: Director of Curriculum and Instruction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mathematics education, curriculum and instruction,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mathematics education, curriculum and instruction,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three years of successful mathematics teaching, instructional coaching, assessment inquiry, and curriculum implementation;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mathematical reasoning, assessment, course access and instructional implementation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mathematics learning and placement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Mathematics Instruction and Coherence</w:t>
      </w:r>
    </w:p>
    <w:p>
      <w:pPr>
        <w:pStyle w:val="ListBullet"/>
        <w:keepLines/>
      </w:pPr>
      <w:r>
        <w:t xml:space="preserve">Coordinate coherent standards-aligned mathematics instruction, reasoning, problem solving, and accessible participation across assigned grades.</w:t>
      </w:r>
    </w:p>
    <w:p>
      <w:pPr>
        <w:pStyle w:val="ListBullet"/>
        <w:keepLines/>
      </w:pPr>
      <w:r>
        <w:t xml:space="preserve">Coach teachers using student work, classroom observation, formative assessment, and collaborative lesson inquiry.</w:t>
      </w:r>
    </w:p>
    <w:p>
      <w:pPr>
        <w:pStyle w:val="ListBullet"/>
        <w:keepLines/>
      </w:pPr>
      <w:r>
        <w:t xml:space="preserve">Connect mathematics supports, language development, special education, and grade transitions with responsible instructional teams.</w:t>
      </w:r>
    </w:p>
    <w:p>
      <w:pPr>
        <w:pStyle w:val="Heading2"/>
        <w:keepNext/>
      </w:pPr>
      <w:r>
        <w:t xml:space="preserve">Learning and Placement Evidence</w:t>
      </w:r>
    </w:p>
    <w:p>
      <w:pPr>
        <w:pStyle w:val="ListBullet"/>
        <w:keepLines/>
      </w:pPr>
      <w:r>
        <w:t xml:space="preserve">Validate assessment coverage, item and rubric interpretation, roster quality, accommodations, and comparability before drawing conclusions.</w:t>
      </w:r>
    </w:p>
    <w:p>
      <w:pPr>
        <w:pStyle w:val="ListBullet"/>
        <w:keepLines/>
      </w:pPr>
      <w:r>
        <w:t xml:space="preserve">Analyze conceptual understanding, progress, intervention delivery, course placement, persistence, and prerequisite access using multiple measures.</w:t>
      </w:r>
    </w:p>
    <w:p>
      <w:pPr>
        <w:pStyle w:val="ListBullet"/>
        <w:keepLines/>
      </w:pPr>
      <w:r>
        <w:t xml:space="preserve">Evaluate placement rules and instructional changes for subgroup opportunity, implementation, and sustained learning; avoid treating past placement as fixed ability.</w:t>
      </w:r>
    </w:p>
    <w:p>
      <w:pPr>
        <w:pStyle w:val="Heading2"/>
        <w:keepNext/>
      </w:pPr>
      <w:r>
        <w:t xml:space="preserve">Materials and Responsible Systems</w:t>
      </w:r>
    </w:p>
    <w:p>
      <w:pPr>
        <w:pStyle w:val="ListBullet"/>
        <w:keepLines/>
      </w:pPr>
      <w:r>
        <w:t xml:space="preserve">Support review of mathematics materials and assessments for content quality, accessibility, language demands, and implementation requirements.</w:t>
      </w:r>
    </w:p>
    <w:p>
      <w:pPr>
        <w:pStyle w:val="ListBullet"/>
        <w:keepLines/>
      </w:pPr>
      <w:r>
        <w:t xml:space="preserve">Coordinate current assessment, placement, records, and student-support obligations with authorized program owners.</w:t>
      </w:r>
    </w:p>
    <w:p>
      <w:pPr>
        <w:pStyle w:val="ListBullet"/>
        <w:keepLines/>
      </w:pPr>
      <w:r>
        <w:t xml:space="preserve">Review adaptive platforms and AI tutoring for mathematical accuracy, subgroup performance, accessibility, privacy, and teacher oversight.</w:t>
      </w:r>
    </w:p>
    <w:p>
      <w:pPr>
        <w:pStyle w:val="Heading2"/>
        <w:keepNext/>
      </w:pPr>
      <w:r>
        <w:t xml:space="preserve">Capacity and Improvement</w:t>
      </w:r>
    </w:p>
    <w:p>
      <w:pPr>
        <w:pStyle w:val="ListBullet"/>
        <w:keepLines/>
      </w:pPr>
      <w:r>
        <w:t xml:space="preserve">Coordinate assigned coaching, materials, budgets, and professional learning with verified instructional needs.</w:t>
      </w:r>
    </w:p>
    <w:p>
      <w:pPr>
        <w:pStyle w:val="ListBullet"/>
        <w:keepLines/>
      </w:pPr>
      <w:r>
        <w:t xml:space="preserve">Help teams interpret item evidence and uncertainty, test instructional responses, and assess whether students receive promised supports.</w:t>
      </w:r>
    </w:p>
    <w:p>
      <w:pPr>
        <w:pStyle w:val="ListBullet"/>
        <w:keepLines/>
      </w:pPr>
      <w:r>
        <w:t xml:space="preserve">Report learning and access findings, actions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Mathematics standards, learning progressions, conceptual reasoning, inclusive pedagogy, and teacher coaching.</w:t>
      </w:r>
    </w:p>
    <w:p>
      <w:pPr>
        <w:pStyle w:val="ListBullet"/>
        <w:keepLines/>
      </w:pPr>
      <w:r>
        <w:t xml:space="preserve">Assessment and item analysis, placement validity, growth, course access, intervention implementation, and selection bias.</w:t>
      </w:r>
    </w:p>
    <w:p>
      <w:pPr>
        <w:pStyle w:val="ListBullet"/>
        <w:keepLines/>
      </w:pPr>
      <w:r>
        <w:t xml:space="preserve">Applicable mathematics placement, assessment, accessibility, privacy, and student-support requirements.</w:t>
      </w:r>
    </w:p>
    <w:p>
      <w:pPr>
        <w:pStyle w:val="ListBullet"/>
        <w:keepLines/>
      </w:pPr>
      <w:r>
        <w:t xml:space="preserve">Assessment and learning platforms, course and scheduling records, approved dashboards, and responsible AI tutoring.</w:t>
      </w:r>
    </w:p>
    <w:p>
      <w:pPr>
        <w:pStyle w:val="Heading2"/>
        <w:keepNext/>
      </w:pPr>
      <w:r>
        <w:t>Ability to</w:t>
      </w:r>
    </w:p>
    <w:p>
      <w:pPr>
        <w:pStyle w:val="ListBullet"/>
        <w:keepLines/>
      </w:pPr>
      <w:r>
        <w:t xml:space="preserve">Translate priorities in district mathematics curriculum implementation, instructional coaching, assessment inquiry, and coordination of mathematics pathways into feasible plans, clear responsibilities and measurable follow-through.</w:t>
      </w:r>
    </w:p>
    <w:p>
      <w:pPr>
        <w:pStyle w:val="ListBullet"/>
        <w:keepLines/>
      </w:pPr>
      <w:r>
        <w:t xml:space="preserve">Validate mathematical reasoning, assessment, course access and instructional implementation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Coordinator of Mathematics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Coordinator of Mathematics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