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Coordinator of English Language Arts</w:t>
      </w:r>
    </w:p>
    <w:p>
      <w:pPr>
        <w:spacing w:after="240"/>
      </w:pPr>
      <w:r>
        <w:rPr>
          <w:rFonts w:ascii="Aptos" w:hAnsi="Aptos"/>
          <w:b/>
          <w:color w:val="66747A"/>
          <w:sz w:val="24"/>
        </w:rPr>
        <w:t xml:space="preserve">Literacy Instruction and Responsible Assessment Use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Coordinator of English Language Arts leads district English language arts curriculum implementation, literacy assessment support, instructional coaching, and assigned professional learning. The district or employing agency should define the final portfolio, delegated authority, and relationships with other program owners.</w:t>
      </w:r>
    </w:p>
    <w:p>
      <w:r>
        <w:t xml:space="preserve">The position connects student work, literacy assessment, opportunity to learn, and implementation evidence to instructional improvement; supports multilingual learners and students with disabilities without treating one score as a diagnosis.</w:t>
      </w:r>
    </w:p>
    <w:p>
      <w:pPr>
        <w:pStyle w:val="Heading1"/>
        <w:keepNext/>
        <w:pBdr>
          <w:left w:val="single" w:sz="18" w:space="8" w:color="FDAB42"/>
        </w:pBdr>
      </w:pPr>
      <w:r>
        <w:t>Reports To</w:t>
      </w:r>
    </w:p>
    <w:p>
      <w:r>
        <w:rPr>
          <w:rFonts w:ascii="Aptos" w:hAnsi="Aptos"/>
          <w:i/>
          <w:color w:val="66747A"/>
        </w:rPr>
        <w:t xml:space="preserve">Illustrative reporting relationship: Director of Curriculum and Instruction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literacy, English language arts, curriculum and instruction,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literacy, English language arts, curriculum and instruction,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three years of successful English language arts teaching, literacy coaching, curriculum implementation, and adult professional learning;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literacy assessment, student work, instructional implementation and intervention progress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literacy assessment and instruction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Literacy Instruction and Curriculum</w:t>
      </w:r>
    </w:p>
    <w:p>
      <w:pPr>
        <w:pStyle w:val="ListBullet"/>
        <w:keepLines/>
      </w:pPr>
      <w:r>
        <w:t xml:space="preserve">Coordinate coherent standards-aligned literacy instruction, curriculum use, and disciplinary reading and writing with school and district leaders.</w:t>
      </w:r>
    </w:p>
    <w:p>
      <w:pPr>
        <w:pStyle w:val="ListBullet"/>
        <w:keepLines/>
      </w:pPr>
      <w:r>
        <w:t xml:space="preserve">Coach teachers through observation, student-work inquiry, model lessons, and collaborative planning; support language development and accessible instruction.</w:t>
      </w:r>
    </w:p>
    <w:p>
      <w:pPr>
        <w:pStyle w:val="ListBullet"/>
        <w:keepLines/>
      </w:pPr>
      <w:r>
        <w:t xml:space="preserve">Coordinate intervention and special education partners to strengthen core instruction and timely literacy support within authorized roles.</w:t>
      </w:r>
    </w:p>
    <w:p>
      <w:pPr>
        <w:pStyle w:val="Heading2"/>
        <w:keepNext/>
      </w:pPr>
      <w:r>
        <w:t xml:space="preserve">Literacy Evidence and Assessment</w:t>
      </w:r>
    </w:p>
    <w:p>
      <w:pPr>
        <w:pStyle w:val="ListBullet"/>
        <w:keepLines/>
      </w:pPr>
      <w:r>
        <w:t xml:space="preserve">Review assessment purpose, administration, accessibility, language factors, coverage, and comparability before interpreting literacy trends.</w:t>
      </w:r>
    </w:p>
    <w:p>
      <w:pPr>
        <w:pStyle w:val="ListBullet"/>
        <w:keepLines/>
      </w:pPr>
      <w:r>
        <w:t xml:space="preserve">Analyze reading and writing evidence, growth, intervention delivery, and subgroup opportunity using student work and suitable diagnostic information.</w:t>
      </w:r>
    </w:p>
    <w:p>
      <w:pPr>
        <w:pStyle w:val="ListBullet"/>
        <w:keepLines/>
      </w:pPr>
      <w:r>
        <w:t xml:space="preserve">Evaluate instructional changes through implementation, classroom evidence, and appropriate comparisons; avoid narrowing literacy to a single composite score.</w:t>
      </w:r>
    </w:p>
    <w:p>
      <w:pPr>
        <w:pStyle w:val="Heading2"/>
        <w:keepNext/>
      </w:pPr>
      <w:r>
        <w:t xml:space="preserve">Materials and Responsible Technology</w:t>
      </w:r>
    </w:p>
    <w:p>
      <w:pPr>
        <w:pStyle w:val="ListBullet"/>
        <w:keepLines/>
      </w:pPr>
      <w:r>
        <w:t xml:space="preserve">Support curriculum and assessment review using content quality, standards, accessibility, linguistic needs, privacy, and total implementation cost.</w:t>
      </w:r>
    </w:p>
    <w:p>
      <w:pPr>
        <w:pStyle w:val="ListBullet"/>
        <w:keepLines/>
      </w:pPr>
      <w:r>
        <w:t xml:space="preserve">Coordinate applicable assessment, instructional material, student-record, and disability requirements with responsible owners.</w:t>
      </w:r>
    </w:p>
    <w:p>
      <w:pPr>
        <w:pStyle w:val="ListBullet"/>
        <w:keepLines/>
      </w:pPr>
      <w:r>
        <w:t xml:space="preserve">Evaluate digital reading, automated writing feedback, and AI tools for accuracy, bias, accessibility, instructional usefulness, and human teacher judgment.</w:t>
      </w:r>
    </w:p>
    <w:p>
      <w:pPr>
        <w:pStyle w:val="Heading2"/>
        <w:keepNext/>
      </w:pPr>
      <w:r>
        <w:t xml:space="preserve">Capacity and Improvement</w:t>
      </w:r>
    </w:p>
    <w:p>
      <w:pPr>
        <w:pStyle w:val="ListBullet"/>
        <w:keepLines/>
      </w:pPr>
      <w:r>
        <w:t xml:space="preserve">Coordinate assigned materials, budgets, coaching schedules, and professional learning with evidence of teacher and student needs.</w:t>
      </w:r>
    </w:p>
    <w:p>
      <w:pPr>
        <w:pStyle w:val="ListBullet"/>
        <w:keepLines/>
      </w:pPr>
      <w:r>
        <w:t xml:space="preserve">Help teams document inquiry, distinguish assessment artifacts from learning, and track whether professional learning changes instruction.</w:t>
      </w:r>
    </w:p>
    <w:p>
      <w:pPr>
        <w:pStyle w:val="ListBullet"/>
        <w:keepLines/>
      </w:pPr>
      <w:r>
        <w:t xml:space="preserve">Communicate verified literacy findings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Literacy development, English language arts standards, reading and writing instruction, language development, and instructional coaching.</w:t>
      </w:r>
    </w:p>
    <w:p>
      <w:pPr>
        <w:pStyle w:val="ListBullet"/>
        <w:keepLines/>
      </w:pPr>
      <w:r>
        <w:t xml:space="preserve">Literacy assessment validity, student-work analysis, growth measures, intervention evidence, and multilingual and disability considerations.</w:t>
      </w:r>
    </w:p>
    <w:p>
      <w:pPr>
        <w:pStyle w:val="ListBullet"/>
        <w:keepLines/>
      </w:pPr>
      <w:r>
        <w:t xml:space="preserve">Applicable curriculum, assessment, accessibility, privacy, and student-support requirements within assigned authority.</w:t>
      </w:r>
    </w:p>
    <w:p>
      <w:pPr>
        <w:pStyle w:val="ListBullet"/>
        <w:keepLines/>
      </w:pPr>
      <w:r>
        <w:t xml:space="preserve">Learning and assessment systems, digital literacy materials, approved analysis tools, and limitations of AI writing feedback.</w:t>
      </w:r>
    </w:p>
    <w:p>
      <w:pPr>
        <w:pStyle w:val="Heading2"/>
        <w:keepNext/>
      </w:pPr>
      <w:r>
        <w:t>Ability to</w:t>
      </w:r>
    </w:p>
    <w:p>
      <w:pPr>
        <w:pStyle w:val="ListBullet"/>
        <w:keepLines/>
      </w:pPr>
      <w:r>
        <w:t xml:space="preserve">Translate priorities in district English language arts curriculum implementation, literacy assessment support, instructional coaching, and assigned professional learning into feasible plans, clear responsibilities and measurable follow-through.</w:t>
      </w:r>
    </w:p>
    <w:p>
      <w:pPr>
        <w:pStyle w:val="ListBullet"/>
        <w:keepLines/>
      </w:pPr>
      <w:r>
        <w:t xml:space="preserve">Validate literacy assessment, student work, instructional implementation and intervention progress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Coordinator of English Language Arts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Coordinator of English Language Arts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