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Confidential Labor Relations Analyst</w:t>
      </w:r>
    </w:p>
    <w:p>
      <w:pPr>
        <w:spacing w:after="240"/>
      </w:pPr>
      <w:r>
        <w:rPr>
          <w:rFonts w:ascii="Aptos" w:hAnsi="Aptos"/>
          <w:b/>
          <w:color w:val="66747A"/>
          <w:sz w:val="24"/>
        </w:rPr>
        <w:t>Evidence and scenario analysis supporting management bargaining positions</w:t>
      </w:r>
    </w:p>
    <w:p>
      <w:pPr>
        <w:keepLines/>
        <w:spacing w:before="120" w:after="160"/>
        <w:ind w:left="230" w:right="115"/>
        <w:pBdr>
          <w:left w:val="single" w:sz="18" w:space="8" w:color="FDAB42"/>
        </w:pBdr>
        <w:shd w:fill="EAF3F7"/>
      </w:pPr>
      <w:r>
        <w:rPr>
          <w:rFonts w:ascii="Aptos" w:hAnsi="Aptos"/>
          <w:b/>
          <w:color w:val="315F74"/>
          <w:sz w:val="19"/>
        </w:rPr>
        <w:t>REFERENCE RESOURCE - NOT A JOB POSTING. 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Human Resources or Labor Relations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Confidential Classified exemplar; confirm local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district-determined full-time or part-time and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and approved work calendar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locally approved confidential employee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primary work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Under the direction of the designated labor-relations administrator, conducts substantive confidential research and analysis used to develop management's bargaining proposals, alternatives, and grievance positions.</w:t>
      </w:r>
    </w:p>
    <w:p>
      <w:r>
        <w:t>Builds and validates compensation and staffing scenarios, evaluates proposed contract language, and prepares evidence-based options for authorized decision-makers. Regular assignments extend beyond routine payroll processing or mechanical costing by assessing alternatives, assumptions, implications, and recommended management positions.</w:t>
      </w:r>
    </w:p>
    <w:p>
      <w:r>
        <w:t>Works within delegated authority; does not independently negotiate agreements, settle grievances, make employment decisions, or provide legal advice. Routes proposed commitments and legal interpretations to the designated administrator or counsel.</w:t>
      </w:r>
    </w:p>
    <w:p>
      <w:r>
        <w:t>Confidential classification is illustrative and depends on actual duties. Regular labor-relations assignments must satisfy Government Code section 3540.1(c); private records access or an executive-support title alone is insufficient. Confirm the local designation before adoption.</w:t>
      </w:r>
    </w:p>
    <w:p>
      <w:pPr>
        <w:pStyle w:val="Heading1"/>
        <w:keepNext/>
        <w:pBdr>
          <w:left w:val="single" w:sz="18" w:space="8" w:color="FDAB42"/>
        </w:pBdr>
      </w:pPr>
      <w:r>
        <w:t>Reports To</w:t>
      </w:r>
    </w:p>
    <w:p>
      <w:r>
        <w:t>Director of Labor Relations, Assistant Superintendent of Human Resources, or another designated management labor-relations lead. Insert the locally approved reporting relationship.</w:t>
      </w:r>
    </w:p>
    <w:p>
      <w:pPr>
        <w:pStyle w:val="Heading1"/>
        <w:keepNext/>
        <w:pBdr>
          <w:left w:val="single" w:sz="18" w:space="8" w:color="FDAB42"/>
        </w:pBdr>
      </w:pPr>
      <w:r>
        <w:t>Required Education and Credentials</w:t>
      </w:r>
    </w:p>
    <w:p>
      <w:pPr>
        <w:pStyle w:val="Heading2"/>
        <w:keepNext/>
      </w:pPr>
      <w:r>
        <w:t>Required</w:t>
      </w:r>
    </w:p>
    <w:p>
      <w:pPr>
        <w:pStyle w:val="ListBullet"/>
        <w:keepLines/>
      </w:pPr>
      <w:r>
        <w:t>Bachelor's degree in human resources, public administration, business, economics, finance, labor relations, or a related field. Equivalent relevant education and analytical experience may be considered where district policy permits.</w:t>
      </w:r>
    </w:p>
    <w:p>
      <w:pPr>
        <w:pStyle w:val="ListBullet"/>
        <w:keepLines/>
      </w:pPr>
      <w:r>
        <w:t>Successful completion of district-required employment clearances and role-specific records, privacy, security, and labor-relations training.</w:t>
      </w:r>
    </w:p>
    <w:p>
      <w:pPr>
        <w:pStyle w:val="ListBullet"/>
        <w:keepLines/>
      </w:pPr>
      <w:r>
        <w:t>A teaching or administrative services credential is not an assumed requirement for this classified exemplar; the district establishes its actual requirements.</w:t>
      </w:r>
    </w:p>
    <w:p>
      <w:pPr>
        <w:pStyle w:val="Heading2"/>
        <w:keepNext/>
      </w:pPr>
      <w:r>
        <w:t>Preferred</w:t>
      </w:r>
    </w:p>
    <w:p>
      <w:pPr>
        <w:pStyle w:val="ListBullet"/>
        <w:keepLines/>
      </w:pPr>
      <w:r>
        <w:t>Graduate coursework or professional development in public-sector labor relations, compensation analysis, public finance, or applied research.</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Three years of progressively responsible analytical work in labor relations, compensation, HR, public finance, or a related field, including substantive confidential research or analysis used to develop management bargaining or grievance positions.</w:t>
      </w:r>
    </w:p>
    <w:p>
      <w:pPr>
        <w:pStyle w:val="Heading2"/>
        <w:keepNext/>
      </w:pPr>
      <w:r>
        <w:t>Desired Experience</w:t>
      </w:r>
    </w:p>
    <w:p>
      <w:pPr>
        <w:pStyle w:val="ListBullet"/>
        <w:keepLines/>
      </w:pPr>
      <w:r>
        <w:t>California school-district bargaining experience involving compensation models, contract comparisons, and management strategy briefings.</w:t>
      </w:r>
    </w:p>
    <w:p>
      <w:pPr>
        <w:pStyle w:val="ListBullet"/>
        <w:keepLines/>
      </w:pPr>
      <w:r>
        <w:t>Experience reconciling HR, payroll, position-control and budget data and documenting reproducible spreadsheet or query-based analyses.</w:t>
      </w:r>
    </w:p>
    <w:p>
      <w:pPr>
        <w:pStyle w:val="Heading1"/>
        <w:keepNext/>
        <w:pBdr>
          <w:left w:val="single" w:sz="18" w:space="8" w:color="FDAB42"/>
        </w:pBdr>
      </w:pPr>
      <w:r>
        <w:t>Essential Duties and Responsibilities</w:t>
      </w:r>
    </w:p>
    <w:p>
      <w:pPr>
        <w:pStyle w:val="Heading2"/>
        <w:keepNext/>
      </w:pPr>
      <w:r>
        <w:t>Bargaining Research and Recommendations</w:t>
      </w:r>
    </w:p>
    <w:p>
      <w:pPr>
        <w:pStyle w:val="ListBullet"/>
        <w:keepLines/>
      </w:pPr>
      <w:r>
        <w:t>Research agreement provisions, comparison districts, compensation practices, and assigned labor-relations issues using documented, current sources.</w:t>
      </w:r>
    </w:p>
    <w:p>
      <w:pPr>
        <w:pStyle w:val="ListBullet"/>
        <w:keepLines/>
      </w:pPr>
      <w:r>
        <w:t>Analyze management and employee-organization proposals, identify operational and fiscal implications, and prepare confidential options and recommendations for management review.</w:t>
      </w:r>
    </w:p>
    <w:p>
      <w:pPr>
        <w:pStyle w:val="ListBullet"/>
        <w:keepLines/>
      </w:pPr>
      <w:r>
        <w:t>Develop issue briefs that distinguish evidence, assumptions, legal questions, tradeoffs, implementation needs, and decisions reserved for authorized officials.</w:t>
      </w:r>
    </w:p>
    <w:p>
      <w:pPr>
        <w:pStyle w:val="ListBullet"/>
        <w:keepLines/>
      </w:pPr>
      <w:r>
        <w:t>Maintain an accurate history of proposed language and analytical revisions so recommendations can be traced to the underlying evidence and approved direction.</w:t>
      </w:r>
    </w:p>
    <w:p>
      <w:pPr>
        <w:pStyle w:val="Heading2"/>
        <w:keepNext/>
      </w:pPr>
      <w:r>
        <w:t>Compensation and Workforce Scenarios</w:t>
      </w:r>
    </w:p>
    <w:p>
      <w:pPr>
        <w:pStyle w:val="ListBullet"/>
        <w:keepLines/>
      </w:pPr>
      <w:r>
        <w:t>Build reproducible models for salary schedules, benefits, work calendars, staffing, and proposed contract changes using approved employee populations and source records.</w:t>
      </w:r>
    </w:p>
    <w:p>
      <w:pPr>
        <w:pStyle w:val="ListBullet"/>
        <w:keepLines/>
      </w:pPr>
      <w:r>
        <w:t>Reconcile employee counts, FTE, vacancies, assignments, effective dates, and funding with HR, payroll, position control, and fiscal services.</w:t>
      </w:r>
    </w:p>
    <w:p>
      <w:pPr>
        <w:pStyle w:val="ListBullet"/>
        <w:keepLines/>
      </w:pPr>
      <w:r>
        <w:t>Separate ongoing and one-time costs, current-year and annualized effects, and recurring commitments; document assumptions about step movement, statutory costs, and benefits.</w:t>
      </w:r>
    </w:p>
    <w:p>
      <w:pPr>
        <w:pStyle w:val="ListBullet"/>
        <w:keepLines/>
      </w:pPr>
      <w:r>
        <w:t>Test baseline and alternative scenarios, boundary cases, sensitivities, and double-counting risks; obtain fiscal validation before presenting figures as decision-ready.</w:t>
      </w:r>
    </w:p>
    <w:p>
      <w:pPr>
        <w:pStyle w:val="Heading2"/>
        <w:keepNext/>
      </w:pPr>
      <w:r>
        <w:t>Grievance Evidence and Agreement Analysis</w:t>
      </w:r>
    </w:p>
    <w:p>
      <w:pPr>
        <w:pStyle w:val="ListBullet"/>
        <w:keepLines/>
      </w:pPr>
      <w:r>
        <w:t>Analyze assigned grievance records and agreement provisions; prepare sourced chronologies and issue summaries for the administrator or counsel without determining legal outcomes.</w:t>
      </w:r>
    </w:p>
    <w:p>
      <w:pPr>
        <w:pStyle w:val="ListBullet"/>
        <w:keepLines/>
      </w:pPr>
      <w:r>
        <w:t>Identify missing evidence, inconsistent practice, ambiguous contract language, and possible implementation consequences; route interpretation questions to authorized officials.</w:t>
      </w:r>
    </w:p>
    <w:p>
      <w:pPr>
        <w:pStyle w:val="ListBullet"/>
        <w:keepLines/>
      </w:pPr>
      <w:r>
        <w:t>Support management preparation for conferences, mediation, or arbitration through documented research and organized evidence within the approved assignment.</w:t>
      </w:r>
    </w:p>
    <w:p>
      <w:pPr>
        <w:pStyle w:val="ListBullet"/>
        <w:keepLines/>
      </w:pPr>
      <w:r>
        <w:t>Track authorized decisions and implementation requirements; verify adopted terms with responsible owners before they affect payroll or employee records.</w:t>
      </w:r>
    </w:p>
    <w:p>
      <w:pPr>
        <w:pStyle w:val="Heading2"/>
        <w:keepNext/>
      </w:pPr>
      <w:r>
        <w:t>Governance and Secure Analysis</w:t>
      </w:r>
    </w:p>
    <w:p>
      <w:pPr>
        <w:pStyle w:val="ListBullet"/>
        <w:keepLines/>
      </w:pPr>
      <w:r>
        <w:t>Maintain restricted source data, versioned models, formula checks, peer review, decision logs, and clearly labeled draft or approved outputs.</w:t>
      </w:r>
    </w:p>
    <w:p>
      <w:pPr>
        <w:pStyle w:val="ListBullet"/>
        <w:keepLines/>
      </w:pPr>
      <w:r>
        <w:t>Use only district-approved automation or AI tools for authorized tasks. Do not enter bargaining strategy, grievance files, privileged communications, or identifiable personnel data into unapproved tools; verify outputs against authoritative sources and retain human approval of consequential work.</w:t>
      </w:r>
    </w:p>
    <w:p>
      <w:pPr>
        <w:pStyle w:val="ListBullet"/>
        <w:keepLines/>
      </w:pPr>
      <w:r>
        <w:t>Communicate uncertainty and limitations plainly; protect employee information, follow legal holds and retention rules, and maintain procedures for authorized analytical backup.</w:t>
      </w:r>
    </w:p>
    <w:p>
      <w:pPr>
        <w:pStyle w:val="Heading1"/>
        <w:keepNext/>
        <w:pBdr>
          <w:left w:val="single" w:sz="18" w:space="8" w:color="FDAB42"/>
        </w:pBdr>
      </w:pPr>
      <w:r>
        <w:t>Required Skills and Abilities</w:t>
      </w:r>
    </w:p>
    <w:p>
      <w:pPr>
        <w:pStyle w:val="Heading2"/>
        <w:keepNext/>
      </w:pPr>
      <w:r>
        <w:t>Knowledge of</w:t>
      </w:r>
    </w:p>
    <w:p>
      <w:pPr>
        <w:pStyle w:val="ListBullet"/>
        <w:keepLines/>
      </w:pPr>
      <w:r>
        <w:t>Compensation structures, FTE and headcount, effective dating, benefits, scenario modeling, public-school budget concepts, and agreement analysis.</w:t>
      </w:r>
    </w:p>
    <w:p>
      <w:pPr>
        <w:pStyle w:val="ListBullet"/>
        <w:keepLines/>
      </w:pPr>
      <w:r>
        <w:t>Research methods, comparable-district selection, spreadsheet controls, reproducible queries, sensitivity testing, and evidence quality.</w:t>
      </w:r>
    </w:p>
    <w:p>
      <w:pPr>
        <w:pStyle w:val="ListBullet"/>
        <w:keepLines/>
      </w:pPr>
      <w:r>
        <w:t>Confidential employee boundaries, collective bargaining terminology, agreement administration, grievance steps, and the district's approval and escalation procedures.</w:t>
      </w:r>
    </w:p>
    <w:p>
      <w:pPr>
        <w:pStyle w:val="ListBullet"/>
        <w:keepLines/>
      </w:pPr>
      <w:r>
        <w:t>Records retention, legal holds, secure document exchange, access controls, accessible communications, and the distinction between a confidential record and an attorney-client privileged communication.</w:t>
      </w:r>
    </w:p>
    <w:p>
      <w:pPr>
        <w:pStyle w:val="Heading2"/>
        <w:keepNext/>
      </w:pPr>
      <w:r>
        <w:t>Ability to</w:t>
      </w:r>
    </w:p>
    <w:p>
      <w:pPr>
        <w:pStyle w:val="ListBullet"/>
        <w:keepLines/>
      </w:pPr>
      <w:r>
        <w:t>Explain complex assumptions and tradeoffs clearly without presenting projections as facts or recommendations as approved commitments.</w:t>
      </w:r>
    </w:p>
    <w:p>
      <w:pPr>
        <w:pStyle w:val="ListBullet"/>
        <w:keepLines/>
      </w:pPr>
      <w:r>
        <w:t>Validate models, reconcile multiple systems, identify double counting, and document a reproducible path from source records to conclusions.</w:t>
      </w:r>
    </w:p>
    <w:p>
      <w:pPr>
        <w:pStyle w:val="ListBullet"/>
        <w:keepLines/>
      </w:pPr>
      <w:r>
        <w:t>Distinguish verified facts, allegations, assumptions, draft positions, approved decisions, and unresolved questions.</w:t>
      </w:r>
    </w:p>
    <w:p>
      <w:pPr>
        <w:pStyle w:val="ListBullet"/>
        <w:keepLines/>
      </w:pPr>
      <w:r>
        <w:t>Use sound judgment, protect records, communicate respectfully with employees and representatives, and recognize limits of authority.</w:t>
      </w:r>
    </w:p>
    <w:p>
      <w:pPr>
        <w:pStyle w:val="Heading1"/>
        <w:keepNext/>
        <w:pBdr>
          <w:left w:val="single" w:sz="18" w:space="8" w:color="FDAB42"/>
        </w:pBdr>
      </w:pPr>
      <w:r>
        <w:t>Work Environment</w:t>
      </w:r>
    </w:p>
    <w:p>
      <w:pPr>
        <w:pStyle w:val="ListBullet"/>
        <w:keepLines/>
      </w:pPr>
      <w:r>
        <w:t>Work is performed primarily in district offices and secure meeting or computer-based settings, with occasional travel to district sites or authorized meetings.</w:t>
      </w:r>
    </w:p>
    <w:p>
      <w:pPr>
        <w:pStyle w:val="ListBullet"/>
        <w:keepLines/>
      </w:pPr>
      <w:r>
        <w:t>The work requires sustained document review, keyboarding, careful listening, and accurate written communication amid interruptions and competing deadlines.</w:t>
      </w:r>
    </w:p>
    <w:p>
      <w:pPr>
        <w:pStyle w:val="ListBullet"/>
        <w:keepLines/>
      </w:pPr>
      <w:r>
        <w:t>Bargaining sessions, board meetings, grievances, and time-sensitive executive matters may require scheduled evening or extended hours.</w:t>
      </w:r>
    </w:p>
    <w:p>
      <w:pPr>
        <w:pStyle w:val="ListBullet"/>
        <w:keepLines/>
      </w:pPr>
      <w:r>
        <w:t>Assignments may involve sensitive allegations and disagreement; maintain professional boundaries and use established escalation and support procedures.</w:t>
      </w:r>
    </w:p>
    <w:p>
      <w:pPr>
        <w:pStyle w:val="Heading1"/>
        <w:keepNext/>
        <w:pBdr>
          <w:left w:val="single" w:sz="18" w:space="8" w:color="FDAB42"/>
        </w:pBdr>
      </w:pPr>
      <w:r>
        <w:t>Other Requirements</w:t>
      </w:r>
    </w:p>
    <w:p>
      <w:pPr>
        <w:pStyle w:val="ListBullet"/>
        <w:keepLines/>
      </w:pPr>
      <w:r>
        <w:t>Complete fingerprint, criminal-record, tuberculosis, mandated-reporter, and other employment requirements to the extent applicable to the actual assignment and law.</w:t>
      </w:r>
    </w:p>
    <w:p>
      <w:pPr>
        <w:pStyle w:val="ListBullet"/>
        <w:keepLines/>
      </w:pPr>
      <w:r>
        <w:t>Complete district-required training in information security, privacy, records, nondiscrimination, workplace safety, and labor-relations procedures.</w:t>
      </w:r>
    </w:p>
    <w:p>
      <w:pPr>
        <w:pStyle w:val="ListBullet"/>
        <w:keepLines/>
      </w:pPr>
      <w:r>
        <w:t>Maintain reliable attendance and availability for the approved work calendar; travel as assigned and meet district driving requirements only when driving is an essential function.</w:t>
      </w:r>
    </w:p>
    <w:p>
      <w:pPr>
        <w:pStyle w:val="ListBullet"/>
        <w:keepLines/>
      </w:pPr>
      <w:r>
        <w:t>Perform the locally identified essential functions with or without reasonable accommodation. The district should specify actual physical demands rather than assume a standard lifting requirement.</w:t>
      </w:r>
    </w:p>
    <w:p>
      <w:pPr>
        <w:pStyle w:val="ListBullet"/>
        <w:keepLines/>
      </w:pPr>
      <w:r>
        <w:t>Perform other related duties consistent with the position's purpose, delegated authority, and approved classification.</w:t>
      </w:r>
    </w:p>
    <w:p>
      <w:pPr>
        <w:pStyle w:val="Heading1"/>
        <w:keepNext/>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LOCAL ADAPTATION REQUIRED. Revise actual essential functions, requirements, confidential designation, and employment terms to reflect district operations, board policies, applicable agreements, and law. Obtain local human-resources and legal review before adoption.</w:t>
      </w:r>
    </w:p>
    <w:p>
      <w:pPr>
        <w:keepLines/>
        <w:spacing w:before="120" w:after="160"/>
        <w:ind w:left="230" w:right="115"/>
        <w:pBdr>
          <w:left w:val="single" w:sz="18" w:space="8" w:color="315F74"/>
        </w:pBdr>
        <w:shd w:fill="EAF3F7"/>
      </w:pPr>
      <w:r>
        <w:rPr>
          <w:rFonts w:ascii="Aptos" w:hAnsi="Aptos"/>
          <w:b/>
          <w:color w:val="315F74"/>
          <w:sz w:val="19"/>
        </w:rPr>
        <w:t>SDLA EXEMPLAR AND USE NOTICE. The School Data Leadership Association provides this editable Confidential Labor Relations Analyst exemplar for district adaptation. It is an educational reference, not an SDLA vacancy or legal, employment, or regulatory advice. SDLA makes no representations about accuracy, completeness, currency, or suitability for a particular district or assignment.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Labor Relations Analyst</dc:title>
  <dc:subject>Customizable school district Assessment Coordinator job description</dc:subject>
  <dc:creator>School Data Leadership Association</dc:creator>
  <cp:keywords>Assessment Coordinator, example job description, certificated management,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