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Community-Facing Data Coordinator</w:t>
      </w:r>
    </w:p>
    <w:p>
      <w:pPr>
        <w:spacing w:after="240"/>
      </w:pPr>
      <w:r>
        <w:rPr>
          <w:rFonts w:ascii="Aptos" w:hAnsi="Aptos"/>
          <w:b/>
          <w:color w:val="66747A"/>
          <w:sz w:val="24"/>
        </w:rPr>
        <w:t>Community Partnership, Public Data Communication, and Responsive Service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Community-Facing Data Coordinator helps communities understand district information, participate in data-informed conversations, and communicate needs, questions, context, and lived experience back to responsible district teams.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management, public administration, business administration, education, research, social science, communications, or a field related to the assignment; additional relevant experience may substitute where district policy permits.</w:t>
      </w:r>
    </w:p>
    <w:p>
      <w:pPr>
        <w:pStyle w:val="ListBullet"/>
        <w:keepLines/>
      </w:pPr>
      <w:r>
        <w:t>No specific credential is universally required; relevant professional certifications or current training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community partnership, complex workflows, cross-functional initiatives, and deadline-driven public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the role's core systems, accessibility, privacy, security, records, implementation, documentation, training, analysis,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decision records, and priorities for public dashboards, reports, open-data resources, surveys, meeting materials, multilingual communications, request tracking, engagement records, presentations, and community feedback systems.</w:t>
      </w:r>
    </w:p>
    <w:p>
      <w:pPr>
        <w:pStyle w:val="ListBullet"/>
        <w:keepLines/>
      </w:pPr>
      <w:r>
        <w:t>Translate district goals, user needs, legal obligations, equity, risk, dependencies, capacity, and total cost into an achievable work plan.</w:t>
      </w:r>
    </w:p>
    <w:p>
      <w:pPr>
        <w:pStyle w:val="ListBullet"/>
        <w:keepLines/>
      </w:pPr>
      <w:r>
        <w:t>Document definitions, decisions, approvals, exceptions, service expectations, success measures, and unresolved risks.</w:t>
      </w:r>
    </w:p>
    <w:p>
      <w:pPr>
        <w:pStyle w:val="Heading2"/>
        <w:keepNext/>
      </w:pPr>
      <w:r>
        <w:t>Operations, Quality, and Delivery</w:t>
      </w:r>
    </w:p>
    <w:p>
      <w:pPr>
        <w:pStyle w:val="ListBullet"/>
        <w:keepLines/>
      </w:pPr>
      <w:r>
        <w:t>Administer, coordinate, analyze, support, test, and improve public dashboards, reports, open-data resources, surveys, meeting materials, multilingual communications, request tracking, engagement records, presentations, and community feedback systems according to approved procedures and change controls.</w:t>
      </w:r>
    </w:p>
    <w:p>
      <w:pPr>
        <w:pStyle w:val="ListBullet"/>
        <w:keepLines/>
      </w:pPr>
      <w:r>
        <w:t>Coordinate requirements, access, data, integrations, schedules, vendors, communications, training, support readiness, and operational handoff.</w:t>
      </w:r>
    </w:p>
    <w:p>
      <w:pPr>
        <w:pStyle w:val="ListBullet"/>
        <w:keepLines/>
      </w:pPr>
      <w:r>
        <w:t>Establish validation, reconciliation, acceptance, monitoring, accessibility review, and issue-management practices appropriate to the service.</w:t>
      </w:r>
    </w:p>
    <w:p>
      <w:pPr>
        <w:pStyle w:val="Heading2"/>
        <w:keepNext/>
      </w:pPr>
      <w:r>
        <w:t>Access, Risk, and Continuity</w:t>
      </w:r>
    </w:p>
    <w:p>
      <w:pPr>
        <w:pStyle w:val="ListBullet"/>
        <w:keepLines/>
      </w:pPr>
      <w:r>
        <w:t>Administer or coordinate role-based access from approved requests; periodically review privileges and remove access promptly.</w:t>
      </w:r>
    </w:p>
    <w:p>
      <w:pPr>
        <w:pStyle w:val="ListBullet"/>
        <w:keepLines/>
      </w:pPr>
      <w:r>
        <w:t>Integrate privacy, security, accessibility, records, procurement, instructional, fiscal, ethical, and continuity requirements into routine work.</w:t>
      </w:r>
    </w:p>
    <w:p>
      <w:pPr>
        <w:pStyle w:val="ListBullet"/>
        <w:keepLines/>
      </w:pPr>
      <w:r>
        <w:t>Maintain incident, escalation, rollback, recovery, alternate-work, retention, disposition, and continuity procedures; test critical practices periodically.</w:t>
      </w:r>
    </w:p>
    <w:p>
      <w:pPr>
        <w:pStyle w:val="Heading2"/>
        <w:keepNext/>
      </w:pPr>
      <w:r>
        <w:t>Service, Learning, and Improvement</w:t>
      </w:r>
    </w:p>
    <w:p>
      <w:pPr>
        <w:pStyle w:val="ListBullet"/>
        <w:keepLines/>
      </w:pPr>
      <w:r>
        <w:t>Provide responsive guidance and support to students, families, community organizations, school leaders, communications staff, analysts, program owners, multilingual services, accessibility staff, privacy, legal counsel, and governing boards; identify recurring needs and strengthen owner and user capability.</w:t>
      </w:r>
    </w:p>
    <w:p>
      <w:pPr>
        <w:pStyle w:val="ListBullet"/>
        <w:keepLines/>
      </w:pPr>
      <w:r>
        <w:t>Analyze reach, accessibility, comprehension, trust, response time, participation diversity, issue resolution, context captured, and evidence of community input affecting decisions; recommend improvement, consolidation, additional safeguards, or retirement when evidence warrants.</w:t>
      </w:r>
    </w:p>
    <w:p>
      <w:pPr>
        <w:pStyle w:val="ListBullet"/>
        <w:keepLines/>
      </w:pPr>
      <w:r>
        <w:t>Maintain inventories, procedures, definitions, training, contacts, decision logs, cross-training,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community partnership</w:t>
      </w:r>
    </w:p>
    <w:p>
      <w:pPr>
        <w:pStyle w:val="ListBullet"/>
        <w:keepLines/>
      </w:pPr>
      <w:r>
        <w:t>K-12 instructional and operational contexts affecting public dashboards, reports, open-data resources, surveys, meeting materials, multilingual communications, request tracking, engagement records, presentations, and community feedback systems</w:t>
      </w:r>
    </w:p>
    <w:p>
      <w:pPr>
        <w:pStyle w:val="ListBullet"/>
        <w:keepLines/>
      </w:pPr>
      <w:r>
        <w:t>Accessibility, privacy, cybersecurity, records lifecycle, internal controls, ethical practice, equitable access, and responsible use of data and automation</w:t>
      </w:r>
    </w:p>
    <w:p>
      <w:pPr>
        <w:pStyle w:val="ListBullet"/>
        <w:keepLines/>
      </w:pPr>
      <w:r>
        <w:t>Data quality, identity and access, integration, testing, change management, monitoring, incident response, support, and continuity as applicable to the assignment</w:t>
      </w:r>
    </w:p>
    <w:p>
      <w:pPr>
        <w:pStyle w:val="ListBullet"/>
        <w:keepLines/>
      </w:pPr>
      <w:r>
        <w:t>Project coordination, analysis, documentation, facilitation, adult learning, plain-language communication, procurement, vendor management, and continuous improvement</w:t>
      </w:r>
    </w:p>
    <w:p>
      <w:pPr>
        <w:pStyle w:val="Heading2"/>
        <w:keepNext/>
      </w:pPr>
      <w:r>
        <w:t>Ability to</w:t>
      </w:r>
    </w:p>
    <w:p>
      <w:pPr>
        <w:pStyle w:val="ListBullet"/>
        <w:keepLines/>
      </w:pPr>
      <w:r>
        <w:t>Translate user, community, and program needs into clear requirements, priorities, controls, supports, and sustainable services</w:t>
      </w:r>
    </w:p>
    <w:p>
      <w:pPr>
        <w:pStyle w:val="ListBullet"/>
        <w:keepLines/>
      </w:pPr>
      <w:r>
        <w:t>Investigate complex questions systematically, distinguish root cause from symptom, and verify correction or interpretation against authoritative evidence</w:t>
      </w:r>
    </w:p>
    <w:p>
      <w:pPr>
        <w:pStyle w:val="ListBullet"/>
        <w:keepLines/>
      </w:pPr>
      <w:r>
        <w:t>Plan controlled changes with representative testing, approval, communication, contingency, validation, monitoring, and documentation</w:t>
      </w:r>
    </w:p>
    <w:p>
      <w:pPr>
        <w:pStyle w:val="ListBullet"/>
        <w:keepLines/>
      </w:pPr>
      <w:r>
        <w:t>Protect confidential information and apply approved access without assuming the authority of the data, program, legal, privacy, or security owner</w:t>
      </w:r>
    </w:p>
    <w:p>
      <w:pPr>
        <w:pStyle w:val="ListBullet"/>
        <w:keepLines/>
      </w:pPr>
      <w:r>
        <w:t>Explain technical, analytical, instructional, or operational choices and limitations to varied audiences in accessible plain language</w:t>
      </w:r>
    </w:p>
    <w:p>
      <w:pPr>
        <w:pStyle w:val="ListBullet"/>
        <w:keepLines/>
      </w:pPr>
      <w:r>
        <w:t>Coordinate across departments, schools, communities, vendors, deadlines, and competing priorities while maintaining accurate, reviewable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community organizations, school leaders, communications staff, analysts, program owners, multilingual services, accessibility staff, privacy, legal counsel, and governing boards.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Community-Facing Data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Community-Facing Data Coordinator</dc:title>
  <dc:subject>Customizable school district Community-Facing Data Coordinator job description</dc:subject>
  <dc:creator>School Data Leadership Association</dc:creator>
  <cp:keywords>Community-Facing Data Coordinator,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