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Child Nutrition Systems Specialist</w:t>
      </w:r>
    </w:p>
    <w:p>
      <w:pPr>
        <w:spacing w:after="240"/>
      </w:pPr>
      <w:r>
        <w:rPr>
          <w:rFonts w:ascii="Aptos" w:hAnsi="Aptos"/>
          <w:b/>
          <w:color w:val="66747A"/>
          <w:sz w:val="24"/>
        </w:rPr>
        <w:t>Nutrition Applications, Eligibility Data, and Claims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Child Nutrition Systems Specialist administers and supports the information systems, integrations, data controls, reporting, and user workflows used by district child-nutrition programs.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Director of Child Nutrition, business services administrator, or information systems leader, as locally assigned.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Associate degree or equivalent college coursework in information systems, business, nutrition-program administration, accounting, data management, or a related field.</w:t>
      </w:r>
    </w:p>
    <w:p>
      <w:pPr>
        <w:pStyle w:val="ListBullet"/>
        <w:keepLines/>
      </w:pPr>
      <w:r>
        <w:t>No specific credential is universally required; locally applicable food-safety training and USDA professional-standards requirements should be verified for the assigned duties.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Experience supporting business applications, point-of-sale or transaction systems, data reconciliation, user support, reporting, or regulated program operations.</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School nutrition experience with meal applications, direct certification, eligibility, point of sale, menu and production systems, inventory, payments, claims, CNIPS, and student information integrations.</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Application and User Administration</w:t>
      </w:r>
    </w:p>
    <w:p>
      <w:pPr>
        <w:pStyle w:val="ListBullet"/>
        <w:keepLines/>
      </w:pPr>
      <w:r>
        <w:t>Configure and support approved nutrition applications, roles, sites, terminals, calendars, meal periods, prices, and operational settings.</w:t>
      </w:r>
    </w:p>
    <w:p>
      <w:pPr>
        <w:pStyle w:val="ListBullet"/>
        <w:keepLines/>
      </w:pPr>
      <w:r>
        <w:t>Coordinate accounts, least-privilege access, timely removal, devices, printers, scanners, payment interfaces, and user support.</w:t>
      </w:r>
    </w:p>
    <w:p>
      <w:pPr>
        <w:pStyle w:val="ListBullet"/>
        <w:keepLines/>
      </w:pPr>
      <w:r>
        <w:t>Document configurations, owners, vendor contacts, known issues, release notes, and support procedures.</w:t>
      </w:r>
    </w:p>
    <w:p>
      <w:pPr>
        <w:pStyle w:val="Heading2"/>
        <w:keepNext/>
      </w:pPr>
      <w:r>
        <w:t>Eligibility, Transactions, and Data Quality</w:t>
      </w:r>
    </w:p>
    <w:p>
      <w:pPr>
        <w:pStyle w:val="ListBullet"/>
        <w:keepLines/>
      </w:pPr>
      <w:r>
        <w:t>Support secure processing and reconciliation of applications, direct certification, eligibility status, enrollment, meal transactions, balances, and adjustments.</w:t>
      </w:r>
    </w:p>
    <w:p>
      <w:pPr>
        <w:pStyle w:val="ListBullet"/>
        <w:keepLines/>
      </w:pPr>
      <w:r>
        <w:t>Develop control reports that identify missing, duplicate, inconsistent, late, or out-of-range records and coordinate correction with authorized owners.</w:t>
      </w:r>
    </w:p>
    <w:p>
      <w:pPr>
        <w:pStyle w:val="ListBullet"/>
        <w:keepLines/>
      </w:pPr>
      <w:r>
        <w:t>Protect confidential household and student information in systems, reports, exports, support cases, and training materials.</w:t>
      </w:r>
    </w:p>
    <w:p>
      <w:pPr>
        <w:pStyle w:val="Heading2"/>
        <w:keepNext/>
      </w:pPr>
      <w:r>
        <w:t>Claims, Reporting, and Integration</w:t>
      </w:r>
    </w:p>
    <w:p>
      <w:pPr>
        <w:pStyle w:val="ListBullet"/>
        <w:keepLines/>
      </w:pPr>
      <w:r>
        <w:t>Support extracts, file transfers, mappings, validation, and reconciliation among nutrition systems, the SIS, finance, identity, and CNIPS.</w:t>
      </w:r>
    </w:p>
    <w:p>
      <w:pPr>
        <w:pStyle w:val="ListBullet"/>
        <w:keepLines/>
      </w:pPr>
      <w:r>
        <w:t>Prepare or support authorized reports and claims; reconcile site counts, operating days, eligibility categories, transactions, adjustments, and fiscal totals.</w:t>
      </w:r>
    </w:p>
    <w:p>
      <w:pPr>
        <w:pStyle w:val="ListBullet"/>
        <w:keepLines/>
      </w:pPr>
      <w:r>
        <w:t>Coordinate with program and fiscal approvers without making unauthorized eligibility, accounting, or certification decisions.</w:t>
      </w:r>
    </w:p>
    <w:p>
      <w:pPr>
        <w:pStyle w:val="Heading2"/>
        <w:keepNext/>
      </w:pPr>
      <w:r>
        <w:t>Testing, Training, and Continuity</w:t>
      </w:r>
    </w:p>
    <w:p>
      <w:pPr>
        <w:pStyle w:val="ListBullet"/>
        <w:keepLines/>
      </w:pPr>
      <w:r>
        <w:t>Test vendor releases, school-year rollover, pricing, calendars, integrations, devices, reports, and contingency procedures before critical use.</w:t>
      </w:r>
    </w:p>
    <w:p>
      <w:pPr>
        <w:pStyle w:val="ListBullet"/>
        <w:keepLines/>
      </w:pPr>
      <w:r>
        <w:t>Train office and nutrition staff; maintain job aids, calendars, tickets, decisions, cross-training, and continuity materials.</w:t>
      </w:r>
    </w:p>
    <w:p>
      <w:pPr>
        <w:pStyle w:val="ListBullet"/>
        <w:keepLines/>
      </w:pPr>
      <w:r>
        <w:t>Escalate material data, privacy, security, service, or compliance risks and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School nutrition information workflows, including applications, direct certification, eligibility, point of sale, meal counts, claims, production, inventory, payments, and family communication</w:t>
      </w:r>
    </w:p>
    <w:p>
      <w:pPr>
        <w:pStyle w:val="ListBullet"/>
        <w:keepLines/>
      </w:pPr>
      <w:r>
        <w:t>California Child Nutrition Information and Payment System concepts, file specifications, reimbursement cycles, and local reconciliation responsibilities</w:t>
      </w:r>
    </w:p>
    <w:p>
      <w:pPr>
        <w:pStyle w:val="ListBullet"/>
        <w:keepLines/>
      </w:pPr>
      <w:r>
        <w:t>Student information, finance, identity, integration, secure file transfer, reporting, data quality, privacy, accessibility, and support practices</w:t>
      </w:r>
    </w:p>
    <w:p>
      <w:pPr>
        <w:pStyle w:val="ListBullet"/>
        <w:keepLines/>
      </w:pPr>
      <w:r>
        <w:t>Business-process documentation, testing, change management, incident escalation, training, ticketing, and continuity</w:t>
      </w:r>
    </w:p>
    <w:p>
      <w:pPr>
        <w:pStyle w:val="Heading2"/>
        <w:keepNext/>
      </w:pPr>
      <w:r>
        <w:t>Ability to</w:t>
      </w:r>
    </w:p>
    <w:p>
      <w:pPr>
        <w:pStyle w:val="ListBullet"/>
        <w:keepLines/>
      </w:pPr>
      <w:r>
        <w:t>Trace discrepancies across eligibility, SIS, point-of-sale, payment, meal-count, finance, and claim records</w:t>
      </w:r>
    </w:p>
    <w:p>
      <w:pPr>
        <w:pStyle w:val="ListBullet"/>
        <w:keepLines/>
      </w:pPr>
      <w:r>
        <w:t>Support users patiently while distinguishing system, configuration, data, training, policy, and vendor issues</w:t>
      </w:r>
    </w:p>
    <w:p>
      <w:pPr>
        <w:pStyle w:val="ListBullet"/>
        <w:keepLines/>
      </w:pPr>
      <w:r>
        <w:t>Interpret file layouts and procedural guidance and translate them into repeatable local controls</w:t>
      </w:r>
    </w:p>
    <w:p>
      <w:pPr>
        <w:pStyle w:val="ListBullet"/>
        <w:keepLines/>
      </w:pPr>
      <w:r>
        <w:t>Protect sensitive household and student information and apply role-based access and secure transmission</w:t>
      </w:r>
    </w:p>
    <w:p>
      <w:pPr>
        <w:pStyle w:val="ListBullet"/>
        <w:keepLines/>
      </w:pPr>
      <w:r>
        <w:t>Coordinate testing and change communication around school opening, eligibility, verification, claim, and year-end cycles</w:t>
      </w:r>
    </w:p>
    <w:p>
      <w:pPr>
        <w:pStyle w:val="ListBullet"/>
        <w:keepLines/>
      </w:pPr>
      <w:r>
        <w:t>Develop clear reports, checklists, training, issue records, and continuity documentation</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child-nutrition leaders and staff, families, school offices, finance, enrollment, technology, vendors, auditors, and CDE program contacts.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Child Nutrition Systems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Child Nutrition Systems Specialist</dc:title>
  <dc:subject>Customizable school district Child Nutrition Systems Specialist job description</dc:subject>
  <dc:creator>School Data Leadership Association</dc:creator>
  <cp:keywords>Child Nutrition Systems Specialist,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