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Chief Information Security Officer</w:t>
      </w:r>
    </w:p>
    <w:p>
      <w:pPr>
        <w:spacing w:after="240"/>
      </w:pPr>
      <w:r>
        <w:rPr>
          <w:rFonts w:ascii="Aptos" w:hAnsi="Aptos"/>
          <w:b/>
          <w:color w:val="66747A"/>
          <w:sz w:val="24"/>
        </w:rPr>
        <w:t>Cybersecurity Strategy, Risk, and Resilience</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Management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Chief Information Security Officer leads the district cybersecurity program and advises executive leadership on material information-security risk, controls, incidents, resilience, and investment.</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Superintendent, chief information officer, chief business official, or other executive with direct escalation access appropriate to local governance.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cybersecurity, information systems, computer science, engineering, public administration, or a related field; a graduate degree is preferred.</w:t>
      </w:r>
    </w:p>
    <w:p>
      <w:pPr>
        <w:pStyle w:val="ListBullet"/>
        <w:keepLines/>
      </w:pPr>
      <w:r>
        <w:t>Relevant cybersecurity certification such as CISSP, CISM, CISA, GIAC, or comparable evidence of competence is preferred and may be locally required.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Progressively responsible cybersecurity leadership spanning governance, risk, architecture, operations, incident response, vendor risk, and workforce development.</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or public-sector experience implementing the NIST Cybersecurity Framework, CISA guidance, identity security, zero-trust principles, cloud security, testing, recovery, and executive reporting.</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Security Governance and Risk</w:t>
      </w:r>
    </w:p>
    <w:p>
      <w:pPr>
        <w:pStyle w:val="ListBullet"/>
        <w:keepLines/>
      </w:pPr>
      <w:r>
        <w:t>Develop cybersecurity strategy, charter, policies, standards, risk methodology, control baseline, exception process, and multiyear roadmap.</w:t>
      </w:r>
    </w:p>
    <w:p>
      <w:pPr>
        <w:pStyle w:val="ListBullet"/>
        <w:keepLines/>
      </w:pPr>
      <w:r>
        <w:t>Maintain a current view of critical services, information assets, threats, vulnerabilities, dependencies, controls, owners, and residual risk.</w:t>
      </w:r>
    </w:p>
    <w:p>
      <w:pPr>
        <w:pStyle w:val="ListBullet"/>
        <w:keepLines/>
      </w:pPr>
      <w:r>
        <w:t>Advise executive leadership and governing bodies on material risk, incidents, investment choices, accepted exceptions, and overdue remediation.</w:t>
      </w:r>
    </w:p>
    <w:p>
      <w:pPr>
        <w:pStyle w:val="Heading2"/>
        <w:keepNext/>
      </w:pPr>
      <w:r>
        <w:t>Security Architecture and Operations</w:t>
      </w:r>
    </w:p>
    <w:p>
      <w:pPr>
        <w:pStyle w:val="ListBullet"/>
        <w:keepLines/>
      </w:pPr>
      <w:r>
        <w:t>Set security requirements for identity, networks, endpoints, cloud, applications, integrations, data, logging, backups, and administrative access.</w:t>
      </w:r>
    </w:p>
    <w:p>
      <w:pPr>
        <w:pStyle w:val="ListBullet"/>
        <w:keepLines/>
      </w:pPr>
      <w:r>
        <w:t>Coordinate vulnerability management, secure configuration, detection engineering, monitoring, penetration testing, remediation validation, and threat intelligence.</w:t>
      </w:r>
    </w:p>
    <w:p>
      <w:pPr>
        <w:pStyle w:val="ListBullet"/>
        <w:keepLines/>
      </w:pPr>
      <w:r>
        <w:t>Partner with technology owners to embed security in architecture, acquisition, projects, changes, and service lifecycle decisions.</w:t>
      </w:r>
    </w:p>
    <w:p>
      <w:pPr>
        <w:pStyle w:val="Heading2"/>
        <w:keepNext/>
      </w:pPr>
      <w:r>
        <w:t>Incident Response and Resilience</w:t>
      </w:r>
    </w:p>
    <w:p>
      <w:pPr>
        <w:pStyle w:val="ListBullet"/>
        <w:keepLines/>
      </w:pPr>
      <w:r>
        <w:t>Maintain and exercise incident-response, ransomware, communications, evidence, continuity, disaster-recovery, and cyber-recovery plans.</w:t>
      </w:r>
    </w:p>
    <w:p>
      <w:pPr>
        <w:pStyle w:val="ListBullet"/>
        <w:keepLines/>
      </w:pPr>
      <w:r>
        <w:t>Coordinate triage, containment, investigation, eradication, recovery, notification support, lessons learned, and return-to-service criteria.</w:t>
      </w:r>
    </w:p>
    <w:p>
      <w:pPr>
        <w:pStyle w:val="ListBullet"/>
        <w:keepLines/>
      </w:pPr>
      <w:r>
        <w:t>Verify recovery capabilities through protected backups, restoration tests, dependency analysis, alternate procedures, and executive exercises.</w:t>
      </w:r>
    </w:p>
    <w:p>
      <w:pPr>
        <w:pStyle w:val="Heading2"/>
        <w:keepNext/>
      </w:pPr>
      <w:r>
        <w:t>Third-Party Risk and Workforce</w:t>
      </w:r>
    </w:p>
    <w:p>
      <w:pPr>
        <w:pStyle w:val="ListBullet"/>
        <w:keepLines/>
      </w:pPr>
      <w:r>
        <w:t>Establish proportionate security review and contractual requirements for vendors, cloud services, applications, integrations, and material changes.</w:t>
      </w:r>
    </w:p>
    <w:p>
      <w:pPr>
        <w:pStyle w:val="ListBullet"/>
        <w:keepLines/>
      </w:pPr>
      <w:r>
        <w:t>Deliver role-based security awareness, simulations, technical development, and leadership exercises tied to observed risk.</w:t>
      </w:r>
    </w:p>
    <w:p>
      <w:pPr>
        <w:pStyle w:val="ListBullet"/>
        <w:keepLines/>
      </w:pPr>
      <w:r>
        <w:t>Develop security staff, metrics, documentation, succession, and partnerships;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NIST Cybersecurity Framework, NICE Framework concepts, CISA K–12 guidance, threat and risk management, security architecture, and control assessment</w:t>
      </w:r>
    </w:p>
    <w:p>
      <w:pPr>
        <w:pStyle w:val="ListBullet"/>
        <w:keepLines/>
      </w:pPr>
      <w:r>
        <w:t>Identity, network, endpoint, cloud, application, data, vulnerability, logging, detection, response, backup, recovery, and secure configuration practices</w:t>
      </w:r>
    </w:p>
    <w:p>
      <w:pPr>
        <w:pStyle w:val="ListBullet"/>
        <w:keepLines/>
      </w:pPr>
      <w:r>
        <w:t>Student and employee privacy, records, breach and incident coordination, vendor risk, cyber insurance, public-sector procurement, and responsible disclosure</w:t>
      </w:r>
    </w:p>
    <w:p>
      <w:pPr>
        <w:pStyle w:val="ListBullet"/>
        <w:keepLines/>
      </w:pPr>
      <w:r>
        <w:t>Executive risk communication, policy, audit, workforce development, tabletop exercises, continuity, and crisis leadership</w:t>
      </w:r>
    </w:p>
    <w:p>
      <w:pPr>
        <w:pStyle w:val="Heading2"/>
        <w:keepNext/>
      </w:pPr>
      <w:r>
        <w:t>Ability to</w:t>
      </w:r>
    </w:p>
    <w:p>
      <w:pPr>
        <w:pStyle w:val="ListBullet"/>
        <w:keepLines/>
      </w:pPr>
      <w:r>
        <w:t>Translate technical findings into decision-ready risk statements, treatment options, owners, deadlines, and residual risk</w:t>
      </w:r>
    </w:p>
    <w:p>
      <w:pPr>
        <w:pStyle w:val="ListBullet"/>
        <w:keepLines/>
      </w:pPr>
      <w:r>
        <w:t>Maintain appropriate independence while partnering constructively with technology, privacy, legal, program, and executive leaders</w:t>
      </w:r>
    </w:p>
    <w:p>
      <w:pPr>
        <w:pStyle w:val="ListBullet"/>
        <w:keepLines/>
      </w:pPr>
      <w:r>
        <w:t>Lead calm, evidence-preserving incident coordination under uncertainty and time pressure</w:t>
      </w:r>
    </w:p>
    <w:p>
      <w:pPr>
        <w:pStyle w:val="ListBullet"/>
        <w:keepLines/>
      </w:pPr>
      <w:r>
        <w:t>Prioritize controls by mission impact and threat rather than tool availability or compliance theater</w:t>
      </w:r>
    </w:p>
    <w:p>
      <w:pPr>
        <w:pStyle w:val="ListBullet"/>
        <w:keepLines/>
      </w:pPr>
      <w:r>
        <w:t>Assess vendor and cloud claims critically and require evidence proportionate to risk</w:t>
      </w:r>
    </w:p>
    <w:p>
      <w:pPr>
        <w:pStyle w:val="ListBullet"/>
        <w:keepLines/>
      </w:pPr>
      <w:r>
        <w:t>Build a security culture through usable controls, role-based learning, transparent exceptions, and accountable leadership</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executive leaders, CIO and technology teams, privacy and legal staff, school leaders, employees, insurers, law enforcement, vendors, and public partners.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Chief Information Security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Chief Information Security Officer</dc:title>
  <dc:subject>Customizable school district Chief Information Security Officer job description</dc:subject>
  <dc:creator>School Data Leadership Association</dc:creator>
  <cp:keywords>Chief Information Security Officer,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