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Chief Information Officer</w:t>
      </w:r>
    </w:p>
    <w:p>
      <w:pPr>
        <w:spacing w:after="240"/>
      </w:pPr>
      <w:r>
        <w:rPr>
          <w:rFonts w:ascii="Aptos" w:hAnsi="Aptos"/>
          <w:b/>
          <w:color w:val="66747A"/>
          <w:sz w:val="24"/>
        </w:rPr>
        <w:t>Information Strategy, Enterprise Services, and Digital Operations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Chief Information Officer provides executive direction for the district’s information and technology portfolio, enterprise architecture, digital services, data capabilities, service delivery, and technology investment.</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Superintendent, deputy superintendent, chief business official, or other cabinet-level executive.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Master’s degree in information systems, computer science, business or public administration, education, engineering, or a related field.</w:t>
      </w:r>
    </w:p>
    <w:p>
      <w:pPr>
        <w:pStyle w:val="ListBullet"/>
        <w:keepLines/>
      </w:pPr>
      <w:r>
        <w:t>No specific credential is universally required; relevant technology governance, project, service-management, security, privacy, or architecture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executive or senior leadership of complex information technology, applications, infrastructure, data, service, and vendor portfolios.</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experience leading enterprise architecture, governance, modernization, cybersecurity partnership, disaster recovery, budgeting, procurement, and organizational change.</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Strategy, Governance, and Portfolio</w:t>
      </w:r>
    </w:p>
    <w:p>
      <w:pPr>
        <w:pStyle w:val="ListBullet"/>
        <w:keepLines/>
      </w:pPr>
      <w:r>
        <w:t>Develop the district information and technology strategy, operating model, governance structure, architecture principles, and multiyear roadmap.</w:t>
      </w:r>
    </w:p>
    <w:p>
      <w:pPr>
        <w:pStyle w:val="ListBullet"/>
        <w:keepLines/>
      </w:pPr>
      <w:r>
        <w:t>Align investments and service levels with instructional priorities, operational requirements, risk tolerance, lifecycle cost, and organizational capacity.</w:t>
      </w:r>
    </w:p>
    <w:p>
      <w:pPr>
        <w:pStyle w:val="ListBullet"/>
        <w:keepLines/>
      </w:pPr>
      <w:r>
        <w:t>Establish intake, prioritization, approval, project assurance, benefit review, exception, and retirement processes for the technology portfolio.</w:t>
      </w:r>
    </w:p>
    <w:p>
      <w:pPr>
        <w:pStyle w:val="Heading2"/>
        <w:keepNext/>
      </w:pPr>
      <w:r>
        <w:t>Enterprise Services and Architecture</w:t>
      </w:r>
    </w:p>
    <w:p>
      <w:pPr>
        <w:pStyle w:val="ListBullet"/>
        <w:keepLines/>
      </w:pPr>
      <w:r>
        <w:t>Direct applications, infrastructure, networks, cloud, identity, integration, data, collaboration, endpoint, communications, and service-management functions.</w:t>
      </w:r>
    </w:p>
    <w:p>
      <w:pPr>
        <w:pStyle w:val="ListBullet"/>
        <w:keepLines/>
      </w:pPr>
      <w:r>
        <w:t>Set standards for architecture, interoperability, configuration, monitoring, documentation, lifecycle management, and supportability.</w:t>
      </w:r>
    </w:p>
    <w:p>
      <w:pPr>
        <w:pStyle w:val="ListBullet"/>
        <w:keepLines/>
      </w:pPr>
      <w:r>
        <w:t>Ensure reliable, accessible, scalable services and coordinated continuity, disaster-recovery, and capacity practices.</w:t>
      </w:r>
    </w:p>
    <w:p>
      <w:pPr>
        <w:pStyle w:val="Heading2"/>
        <w:keepNext/>
      </w:pPr>
      <w:r>
        <w:t>Risk, Security, Privacy, and Compliance</w:t>
      </w:r>
    </w:p>
    <w:p>
      <w:pPr>
        <w:pStyle w:val="ListBullet"/>
        <w:keepLines/>
      </w:pPr>
      <w:r>
        <w:t>Partner with the CISO and designated privacy, legal, records, accessibility, and program authorities while preserving their assigned responsibilities.</w:t>
      </w:r>
    </w:p>
    <w:p>
      <w:pPr>
        <w:pStyle w:val="ListBullet"/>
        <w:keepLines/>
      </w:pPr>
      <w:r>
        <w:t>Ensure technology decisions include security, privacy, accessibility, resilience, responsible AI, vendor, and compliance review proportionate to risk.</w:t>
      </w:r>
    </w:p>
    <w:p>
      <w:pPr>
        <w:pStyle w:val="ListBullet"/>
        <w:keepLines/>
      </w:pPr>
      <w:r>
        <w:t>Make material service, portfolio, control, and capacity risks visible to executive leadership and governing bodies.</w:t>
      </w:r>
    </w:p>
    <w:p>
      <w:pPr>
        <w:pStyle w:val="Heading2"/>
        <w:keepNext/>
      </w:pPr>
      <w:r>
        <w:t>Leadership, Finance, and Partnerships</w:t>
      </w:r>
    </w:p>
    <w:p>
      <w:pPr>
        <w:pStyle w:val="ListBullet"/>
        <w:keepLines/>
      </w:pPr>
      <w:r>
        <w:t>Lead budgets, procurement, contracts, licensing, assets, vendors, workforce planning, organizational performance, and succession.</w:t>
      </w:r>
    </w:p>
    <w:p>
      <w:pPr>
        <w:pStyle w:val="ListBullet"/>
        <w:keepLines/>
      </w:pPr>
      <w:r>
        <w:t>Build productive partnerships with schools, departments, labor groups, county and state agencies, peer districts, and community stakeholders.</w:t>
      </w:r>
    </w:p>
    <w:p>
      <w:pPr>
        <w:pStyle w:val="ListBullet"/>
        <w:keepLines/>
      </w:pPr>
      <w:r>
        <w:t>Sponsor continuous improvement and perform other related executive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Public-sector information strategy, governance, enterprise architecture, portfolio management, service management, sourcing, budgeting, and organizational design</w:t>
      </w:r>
    </w:p>
    <w:p>
      <w:pPr>
        <w:pStyle w:val="ListBullet"/>
        <w:keepLines/>
      </w:pPr>
      <w:r>
        <w:t>K–12 instructional and business systems, identity, networks, endpoints, cloud services, integration, data platforms, communications, and support</w:t>
      </w:r>
    </w:p>
    <w:p>
      <w:pPr>
        <w:pStyle w:val="ListBullet"/>
        <w:keepLines/>
      </w:pPr>
      <w:r>
        <w:t>Cybersecurity, privacy, accessibility, records, procurement, continuity, responsible AI, and technology-related legal and policy obligations</w:t>
      </w:r>
    </w:p>
    <w:p>
      <w:pPr>
        <w:pStyle w:val="ListBullet"/>
        <w:keepLines/>
      </w:pPr>
      <w:r>
        <w:t>Strategic planning, capital and operating finance, contract management, project delivery, workforce development, and change leadership</w:t>
      </w:r>
    </w:p>
    <w:p>
      <w:pPr>
        <w:pStyle w:val="Heading2"/>
        <w:keepNext/>
      </w:pPr>
      <w:r>
        <w:t>Ability to</w:t>
      </w:r>
    </w:p>
    <w:p>
      <w:pPr>
        <w:pStyle w:val="ListBullet"/>
        <w:keepLines/>
      </w:pPr>
      <w:r>
        <w:t>Translate educational and operational strategy into coherent information, service, architecture, and investment priorities</w:t>
      </w:r>
    </w:p>
    <w:p>
      <w:pPr>
        <w:pStyle w:val="ListBullet"/>
        <w:keepLines/>
      </w:pPr>
      <w:r>
        <w:t>Balance reliability, security, accessibility, usability, innovation, cost, capacity, and technical debt</w:t>
      </w:r>
    </w:p>
    <w:p>
      <w:pPr>
        <w:pStyle w:val="ListBullet"/>
        <w:keepLines/>
      </w:pPr>
      <w:r>
        <w:t>Establish transparent governance and hold internal teams and vendors accountable for measurable outcomes</w:t>
      </w:r>
    </w:p>
    <w:p>
      <w:pPr>
        <w:pStyle w:val="ListBullet"/>
        <w:keepLines/>
      </w:pPr>
      <w:r>
        <w:t>Communicate complex tradeoffs, risks, dependencies, and choices to governing-board, cabinet, employee, and community audiences</w:t>
      </w:r>
    </w:p>
    <w:p>
      <w:pPr>
        <w:pStyle w:val="ListBullet"/>
        <w:keepLines/>
      </w:pPr>
      <w:r>
        <w:t>Build a resilient, service-oriented organization with clear roles, standards, succession, and professional growth</w:t>
      </w:r>
    </w:p>
    <w:p>
      <w:pPr>
        <w:pStyle w:val="ListBullet"/>
        <w:keepLines/>
      </w:pPr>
      <w:r>
        <w:t>Lead through incidents and transitions while preserving evidence, authority, communication, and continuity</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cabinet, governing board, educators, operational departments, students, families, technology employees, vendors, and public partners.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Chief Information Officer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Chief Information Officer</dc:title>
  <dc:subject>Customizable school district Chief Information Officer job description</dc:subject>
  <dc:creator>School Data Leadership Association</dc:creator>
  <cp:keywords>Chief Information Officer,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