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Chief Data Officer</w:t>
      </w:r>
    </w:p>
    <w:p>
      <w:pPr>
        <w:spacing w:after="240"/>
      </w:pPr>
      <w:r>
        <w:rPr>
          <w:rFonts w:ascii="Aptos" w:hAnsi="Aptos"/>
          <w:b/>
          <w:color w:val="66747A"/>
          <w:sz w:val="24"/>
        </w:rPr>
        <w:t>Enterprise Data Strategy, Governance, and Responsible Use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Chief Data Officer leads enterprise data strategy and governance so trustworthy, protected, interoperable information supports instruction, operations, accountability, research, and public stewardship.</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Superintendent, deputy superintendent, or other cabinet-level executive.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data science, information systems, statistics, research, public administration, business administration, education, or a related field.</w:t>
      </w:r>
    </w:p>
    <w:p>
      <w:pPr>
        <w:pStyle w:val="ListBullet"/>
        <w:keepLines/>
      </w:pPr>
      <w:r>
        <w:t>No specific credential is universally required; relevant data governance, privacy, analytics, project-management, or technology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leadership of enterprise data, analytics, governance, research, information systems, or related cross-functional programs.</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Executive experience establishing governance bodies, data platforms, master/reference data, metadata, quality controls, privacy-aware access, analytics portfolios, and measurable data culture.</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Enterprise Strategy and Governance</w:t>
      </w:r>
    </w:p>
    <w:p>
      <w:pPr>
        <w:pStyle w:val="ListBullet"/>
        <w:keepLines/>
      </w:pPr>
      <w:r>
        <w:t>Develop and maintain district data strategy, principles, governance charter, decision rights, standards, and investment roadmap.</w:t>
      </w:r>
    </w:p>
    <w:p>
      <w:pPr>
        <w:pStyle w:val="ListBullet"/>
        <w:keepLines/>
      </w:pPr>
      <w:r>
        <w:t>Chair or support an executive data-governance body and accountable domain councils; track decisions, conditions, exceptions, and actions.</w:t>
      </w:r>
    </w:p>
    <w:p>
      <w:pPr>
        <w:pStyle w:val="ListBullet"/>
        <w:keepLines/>
      </w:pPr>
      <w:r>
        <w:t>Define owners, stewards, custodians, users, reviewers, and escalation paths for critical data domains and products.</w:t>
      </w:r>
    </w:p>
    <w:p>
      <w:pPr>
        <w:pStyle w:val="Heading2"/>
        <w:keepNext/>
      </w:pPr>
      <w:r>
        <w:t>Architecture, Quality, and Interoperability</w:t>
      </w:r>
    </w:p>
    <w:p>
      <w:pPr>
        <w:pStyle w:val="ListBullet"/>
        <w:keepLines/>
      </w:pPr>
      <w:r>
        <w:t>Set direction for enterprise models, metadata, lineage, master/reference data, integration, analytics, retention, and controlled access.</w:t>
      </w:r>
    </w:p>
    <w:p>
      <w:pPr>
        <w:pStyle w:val="ListBullet"/>
        <w:keepLines/>
      </w:pPr>
      <w:r>
        <w:t>Establish measurable quality expectations and remediation workflows tied to business processes and fitness for purpose.</w:t>
      </w:r>
    </w:p>
    <w:p>
      <w:pPr>
        <w:pStyle w:val="ListBullet"/>
        <w:keepLines/>
      </w:pPr>
      <w:r>
        <w:t>Promote standards-based, secure, maintainable data exchange and reduce duplicative pipelines, shadow datasets, and manual reconciliation.</w:t>
      </w:r>
    </w:p>
    <w:p>
      <w:pPr>
        <w:pStyle w:val="Heading2"/>
        <w:keepNext/>
      </w:pPr>
      <w:r>
        <w:t>Responsible Access, Analytics, and AI</w:t>
      </w:r>
    </w:p>
    <w:p>
      <w:pPr>
        <w:pStyle w:val="ListBullet"/>
        <w:keepLines/>
      </w:pPr>
      <w:r>
        <w:t>Coordinate privacy-aware access, research, analytics, reporting, and responsible AI governance with designated legal, privacy, security, and program authorities.</w:t>
      </w:r>
    </w:p>
    <w:p>
      <w:pPr>
        <w:pStyle w:val="ListBullet"/>
        <w:keepLines/>
      </w:pPr>
      <w:r>
        <w:t>Prioritize high-value data products and decision supports with transparent definitions, limitations, provenance, and accountable owners.</w:t>
      </w:r>
    </w:p>
    <w:p>
      <w:pPr>
        <w:pStyle w:val="ListBullet"/>
        <w:keepLines/>
      </w:pPr>
      <w:r>
        <w:t>Establish review for consequential analytics and models, including validity, bias, subgroup impact, human oversight, monitoring, and retirement.</w:t>
      </w:r>
    </w:p>
    <w:p>
      <w:pPr>
        <w:pStyle w:val="Heading2"/>
        <w:keepNext/>
      </w:pPr>
      <w:r>
        <w:t>Leadership and Value Realization</w:t>
      </w:r>
    </w:p>
    <w:p>
      <w:pPr>
        <w:pStyle w:val="ListBullet"/>
        <w:keepLines/>
      </w:pPr>
      <w:r>
        <w:t>Build data literacy and stewardship capacity among executives, program teams, schools, analysts, and operational staff.</w:t>
      </w:r>
    </w:p>
    <w:p>
      <w:pPr>
        <w:pStyle w:val="ListBullet"/>
        <w:keepLines/>
      </w:pPr>
      <w:r>
        <w:t>Report data risk, quality, delivery, adoption, value, and unresolved decisions to executive leadership and governing bodies.</w:t>
      </w:r>
    </w:p>
    <w:p>
      <w:pPr>
        <w:pStyle w:val="ListBullet"/>
        <w:keepLines/>
      </w:pPr>
      <w:r>
        <w:t>Manage assigned budgets, vendors, employees, continuity, and improvement;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Enterprise data strategy, governance operating models, stewardship, metadata, lineage, quality, master/reference data, interoperability, and lifecycle management</w:t>
      </w:r>
    </w:p>
    <w:p>
      <w:pPr>
        <w:pStyle w:val="ListBullet"/>
        <w:keepLines/>
      </w:pPr>
      <w:r>
        <w:t>K–12 student, employee, finance, assessment, accountability, special-program, facilities, nutrition, and operational data contexts</w:t>
      </w:r>
    </w:p>
    <w:p>
      <w:pPr>
        <w:pStyle w:val="ListBullet"/>
        <w:keepLines/>
      </w:pPr>
      <w:r>
        <w:t>Privacy, security, records, research governance, public reporting, ethical analysis, responsible AI, and internal controls</w:t>
      </w:r>
    </w:p>
    <w:p>
      <w:pPr>
        <w:pStyle w:val="ListBullet"/>
        <w:keepLines/>
      </w:pPr>
      <w:r>
        <w:t>Modern data architecture, integration, warehouses/lakehouses, semantic layers, business intelligence, APIs, SQL, and comparable tools</w:t>
      </w:r>
    </w:p>
    <w:p>
      <w:pPr>
        <w:pStyle w:val="Heading2"/>
        <w:keepNext/>
      </w:pPr>
      <w:r>
        <w:t>Ability to</w:t>
      </w:r>
    </w:p>
    <w:p>
      <w:pPr>
        <w:pStyle w:val="ListBullet"/>
        <w:keepLines/>
      </w:pPr>
      <w:r>
        <w:t>Establish executive decision rights and durable accountability across organizational boundaries</w:t>
      </w:r>
    </w:p>
    <w:p>
      <w:pPr>
        <w:pStyle w:val="ListBullet"/>
        <w:keepLines/>
      </w:pPr>
      <w:r>
        <w:t>Translate district strategy into a prioritized data portfolio, architecture, governance roadmap, and investment case</w:t>
      </w:r>
    </w:p>
    <w:p>
      <w:pPr>
        <w:pStyle w:val="ListBullet"/>
        <w:keepLines/>
      </w:pPr>
      <w:r>
        <w:t>Resolve conflicting definitions and ownership through evidence, facilitation, and documented authority</w:t>
      </w:r>
    </w:p>
    <w:p>
      <w:pPr>
        <w:pStyle w:val="ListBullet"/>
        <w:keepLines/>
      </w:pPr>
      <w:r>
        <w:t>Communicate uncertainty, limitations, privacy risk, and decision consequences to technical and nontechnical audiences</w:t>
      </w:r>
    </w:p>
    <w:p>
      <w:pPr>
        <w:pStyle w:val="ListBullet"/>
        <w:keepLines/>
      </w:pPr>
      <w:r>
        <w:t>Develop leaders, stewards, analysts, and communities of practice rather than centralizing all data expertise</w:t>
      </w:r>
    </w:p>
    <w:p>
      <w:pPr>
        <w:pStyle w:val="ListBullet"/>
        <w:keepLines/>
      </w:pPr>
      <w:r>
        <w:t>Measure whether data investments improve decisions, services, equity, compliance, and operational capacity</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cabinet leaders, program owners, data stewards, technology, privacy, security, researchers, educators, and community partners.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Chief Data Officer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Chief Data Officer</dc:title>
  <dc:subject>Customizable school district Chief Data Officer job description</dc:subject>
  <dc:creator>School Data Leadership Association</dc:creator>
  <cp:keywords>Chief Data Officer,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