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Assistant Superintendent of Educational Services</w:t>
      </w:r>
    </w:p>
    <w:p>
      <w:pPr>
        <w:spacing w:after="240"/>
      </w:pPr>
      <w:r>
        <w:rPr>
          <w:rFonts w:ascii="Aptos" w:hAnsi="Aptos"/>
          <w:b/>
          <w:color w:val="66747A"/>
          <w:sz w:val="24"/>
        </w:rPr>
        <w:t xml:space="preserve">Coherent Instruction and District Improvement</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Assistant Superintendent of Educational Services leads the educational services division, instructional coherence, school improvement, assigned student programs, and supervision of designated directors or school leaders. The district or employing agency should define the final portfolio, delegated authority, and relationships with other program owners.</w:t>
      </w:r>
    </w:p>
    <w:p>
      <w:r>
        <w:t xml:space="preserve">The position connects curriculum, assessment, student services and resource decisions through trustworthy evidence; leads evaluation, data literacy and compliance across a clearly defined divisional portfolio.</w:t>
      </w:r>
    </w:p>
    <w:p>
      <w:pPr>
        <w:pStyle w:val="Heading1"/>
        <w:keepNext/>
        <w:pBdr>
          <w:left w:val="single" w:sz="18" w:space="8" w:color="FDAB42"/>
        </w:pBdr>
      </w:pPr>
      <w:r>
        <w:t>Reports To</w:t>
      </w:r>
    </w:p>
    <w:p>
      <w:r>
        <w:rPr>
          <w:rFonts w:ascii="Aptos" w:hAnsi="Aptos"/>
          <w:i/>
          <w:color w:val="66747A"/>
        </w:rPr>
        <w:t xml:space="preserve">Illustrative reporting relationship: Superintendent or other designated executive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educational leadership, education, or a related field; confirm the local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educational leadership, education,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seven years of successful senior instructional leadership, including school administration and supervision of district programs or leaders;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instructional access, school improvement and program implementation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an educational services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Educational Strategy and Divisional Leadership</w:t>
      </w:r>
    </w:p>
    <w:p>
      <w:pPr>
        <w:pStyle w:val="ListBullet"/>
        <w:keepLines/>
      </w:pPr>
      <w:r>
        <w:t xml:space="preserve">Translate district goals into coherent instructional, school support and student-program plans with principals and program directors.</w:t>
      </w:r>
    </w:p>
    <w:p>
      <w:pPr>
        <w:pStyle w:val="ListBullet"/>
        <w:keepLines/>
      </w:pPr>
      <w:r>
        <w:t xml:space="preserve">Supervise assigned leaders, coordinate cross-department responsibilities and align professional learning, curriculum and assessment.</w:t>
      </w:r>
    </w:p>
    <w:p>
      <w:pPr>
        <w:pStyle w:val="ListBullet"/>
        <w:keepLines/>
      </w:pPr>
      <w:r>
        <w:t xml:space="preserve">Support inclusive instruction and equitable access across schools while maintaining clear boundaries with HR, business, technology and other divisions.</w:t>
      </w:r>
    </w:p>
    <w:p>
      <w:pPr>
        <w:pStyle w:val="Heading2"/>
        <w:keepNext/>
      </w:pPr>
      <w:r>
        <w:t xml:space="preserve">Evidence and Improvement</w:t>
      </w:r>
    </w:p>
    <w:p>
      <w:pPr>
        <w:pStyle w:val="ListBullet"/>
        <w:keepLines/>
      </w:pPr>
      <w:r>
        <w:t xml:space="preserve">Establish divisional measures, data owners and review cycles for learning, opportunity, service delivery and implementation.</w:t>
      </w:r>
    </w:p>
    <w:p>
      <w:pPr>
        <w:pStyle w:val="ListBullet"/>
        <w:keepLines/>
      </w:pPr>
      <w:r>
        <w:t xml:space="preserve">Evaluate initiatives using valid sources, subgroup evidence, appropriate comparisons and cost information; distinguish program effects from composition changes.</w:t>
      </w:r>
    </w:p>
    <w:p>
      <w:pPr>
        <w:pStyle w:val="ListBullet"/>
        <w:keepLines/>
      </w:pPr>
      <w:r>
        <w:t xml:space="preserve">Build principal and director capacity to use classroom evidence, dashboards and practical statistics to guide action and monitor results.</w:t>
      </w:r>
    </w:p>
    <w:p>
      <w:pPr>
        <w:pStyle w:val="Heading2"/>
        <w:keepNext/>
      </w:pPr>
      <w:r>
        <w:t xml:space="preserve">Compliance and Responsible Systems</w:t>
      </w:r>
    </w:p>
    <w:p>
      <w:pPr>
        <w:pStyle w:val="ListBullet"/>
        <w:keepLines/>
      </w:pPr>
      <w:r>
        <w:t xml:space="preserve">Coordinate required educational plans, monitoring, reporting and corrective actions with authorized program, data and legal specialists.</w:t>
      </w:r>
    </w:p>
    <w:p>
      <w:pPr>
        <w:pStyle w:val="ListBullet"/>
        <w:keepLines/>
      </w:pPr>
      <w:r>
        <w:t xml:space="preserve">Oversee educational product review for standards alignment, evidence, accessibility, privacy, interoperability and sustainable implementation.</w:t>
      </w:r>
    </w:p>
    <w:p>
      <w:pPr>
        <w:pStyle w:val="ListBullet"/>
        <w:keepLines/>
      </w:pPr>
      <w:r>
        <w:t xml:space="preserve">Set divisional controls for student records and AI use; preserve individualized decisions and escalate legal or technical issues to responsible owners.</w:t>
      </w:r>
    </w:p>
    <w:p>
      <w:pPr>
        <w:pStyle w:val="Heading2"/>
        <w:keepNext/>
      </w:pPr>
      <w:r>
        <w:t xml:space="preserve">Resources and Accountability</w:t>
      </w:r>
    </w:p>
    <w:p>
      <w:pPr>
        <w:pStyle w:val="ListBullet"/>
        <w:keepLines/>
      </w:pPr>
      <w:r>
        <w:t xml:space="preserve">Align assigned budgets, grants, staffing and support capacity to documented school and student needs within delegated authority.</w:t>
      </w:r>
    </w:p>
    <w:p>
      <w:pPr>
        <w:pStyle w:val="ListBullet"/>
        <w:keepLines/>
      </w:pPr>
      <w:r>
        <w:t xml:space="preserve">Advise the superintendent and board using clear options, verified findings, limitations and implementation risks.</w:t>
      </w:r>
    </w:p>
    <w:p>
      <w:pPr>
        <w:pStyle w:val="ListBullet"/>
        <w:keepLines/>
      </w:pPr>
      <w:r>
        <w:t xml:space="preserve">Coordinate school support, family partnership and leadership development, track commitments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Instructional leadership, curriculum and assessment coherence, school improvement, supervision and organizational change.</w:t>
      </w:r>
    </w:p>
    <w:p>
      <w:pPr>
        <w:pStyle w:val="ListBullet"/>
        <w:keepLines/>
      </w:pPr>
      <w:r>
        <w:t xml:space="preserve">Educational program requirements, accountability, civil rights, accessibility, student privacy and board policy within the assigned portfolio.</w:t>
      </w:r>
    </w:p>
    <w:p>
      <w:pPr>
        <w:pStyle w:val="ListBullet"/>
        <w:keepLines/>
      </w:pPr>
      <w:r>
        <w:t xml:space="preserve">Program evaluation, assessment comparability, subgroup opportunity, resource analysis and improvement measurement.</w:t>
      </w:r>
    </w:p>
    <w:p>
      <w:pPr>
        <w:pStyle w:val="ListBullet"/>
        <w:keepLines/>
      </w:pPr>
      <w:r>
        <w:t xml:space="preserve">Integrated educational systems, data governance, modern instructional products and responsible AI oversight.</w:t>
      </w:r>
    </w:p>
    <w:p>
      <w:pPr>
        <w:pStyle w:val="Heading2"/>
        <w:keepNext/>
      </w:pPr>
      <w:r>
        <w:t>Ability to</w:t>
      </w:r>
    </w:p>
    <w:p>
      <w:pPr>
        <w:pStyle w:val="ListBullet"/>
        <w:keepLines/>
      </w:pPr>
      <w:r>
        <w:t xml:space="preserve">Translate priorities in the educational services division, instructional coherence, school improvement, assigned student programs, and supervision of designated directors or school leaders into feasible plans, clear responsibilities and measurable follow-through.</w:t>
      </w:r>
    </w:p>
    <w:p>
      <w:pPr>
        <w:pStyle w:val="ListBullet"/>
        <w:keepLines/>
      </w:pPr>
      <w:r>
        <w:t xml:space="preserve">Validate instructional access, school improvement and program implementation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Assistant Superintendent of Educational Services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Assistant Superintendent of Educational Services</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